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7033C" w14:textId="048C97C0" w:rsidR="00063F04" w:rsidRPr="00EA6021" w:rsidRDefault="00F744DD" w:rsidP="00063F04">
      <w:pPr>
        <w:spacing w:before="100" w:beforeAutospacing="1" w:after="100" w:afterAutospacing="1" w:line="240" w:lineRule="auto"/>
        <w:jc w:val="center"/>
        <w:rPr>
          <w:rFonts w:ascii="Montserrat" w:hAnsi="Montserrat"/>
          <w:b/>
          <w:highlight w:val="yellow"/>
          <w:lang w:val="it-IT"/>
        </w:rPr>
      </w:pPr>
      <w:r w:rsidRPr="00EA6021">
        <w:rPr>
          <w:rFonts w:ascii="Montserrat" w:hAnsi="Montserrat"/>
          <w:b/>
          <w:lang w:val="it-IT"/>
        </w:rPr>
        <w:t>Anexa 5_</w:t>
      </w:r>
      <w:r w:rsidR="0088512B" w:rsidRPr="00EA6021">
        <w:rPr>
          <w:rFonts w:ascii="Montserrat" w:hAnsi="Montserrat"/>
          <w:b/>
          <w:lang w:val="it-IT"/>
        </w:rPr>
        <w:t>Detalierea și plafoanele maxime ale categoriilor și sub-categoriilor de cheltuieli eligibile</w:t>
      </w:r>
    </w:p>
    <w:p w14:paraId="67DE9CA9" w14:textId="77777777" w:rsidR="00277CBB" w:rsidRPr="009E70B8" w:rsidRDefault="00277CBB" w:rsidP="00277CBB">
      <w:pPr>
        <w:spacing w:before="120" w:after="120"/>
        <w:jc w:val="both"/>
        <w:rPr>
          <w:rFonts w:ascii="Montserrat" w:hAnsi="Montserrat"/>
          <w:bCs/>
          <w:lang w:val="it-IT"/>
        </w:rPr>
      </w:pPr>
      <w:r w:rsidRPr="009E70B8">
        <w:rPr>
          <w:rFonts w:ascii="Montserrat" w:hAnsi="Montserrat"/>
          <w:bCs/>
          <w:lang w:val="it-IT"/>
        </w:rPr>
        <w:t>Cheltuielile eligibile sunt corespunzătoare activităţilor eligibile din cadrul Prioritatii P5 – O regiune mai accesibila.</w:t>
      </w:r>
    </w:p>
    <w:p w14:paraId="622CF900" w14:textId="77777777" w:rsidR="00277CBB" w:rsidRPr="009E70B8" w:rsidRDefault="00277CBB" w:rsidP="00277CBB">
      <w:pPr>
        <w:spacing w:before="120" w:after="120"/>
        <w:jc w:val="both"/>
        <w:rPr>
          <w:rFonts w:ascii="Montserrat" w:eastAsia="Times New Roman" w:hAnsi="Montserrat"/>
          <w:b/>
        </w:rPr>
      </w:pPr>
      <w:r w:rsidRPr="009E70B8">
        <w:rPr>
          <w:rFonts w:ascii="Montserrat" w:hAnsi="Montserrat"/>
          <w:bCs/>
          <w:lang w:val="it-IT"/>
        </w:rPr>
        <w:t>Categoriile și sub-categoriile de cheltuieli eligibile aplicabile în cadrul acestui apel de proiecte depus în MySMIS sunt:</w:t>
      </w:r>
    </w:p>
    <w:p w14:paraId="72596DA2" w14:textId="77777777" w:rsidR="00277CBB" w:rsidRPr="009E70B8" w:rsidRDefault="00277CBB" w:rsidP="00277CBB">
      <w:pPr>
        <w:ind w:left="2832" w:firstLine="708"/>
        <w:rPr>
          <w:rFonts w:ascii="Montserrat" w:hAnsi="Montserrat"/>
          <w:b/>
          <w:bCs/>
          <w:u w:val="single"/>
        </w:rPr>
      </w:pPr>
      <w:r w:rsidRPr="009E70B8">
        <w:rPr>
          <w:rFonts w:ascii="Montserrat" w:hAnsi="Montserrat"/>
          <w:b/>
          <w:bCs/>
          <w:u w:val="single"/>
        </w:rPr>
        <w:t>Costuri directe</w:t>
      </w:r>
    </w:p>
    <w:p w14:paraId="6BCFCA9F" w14:textId="77777777" w:rsidR="00277CBB" w:rsidRPr="009E70B8" w:rsidRDefault="00277CBB" w:rsidP="00277CBB">
      <w:pPr>
        <w:keepNext/>
        <w:numPr>
          <w:ilvl w:val="0"/>
          <w:numId w:val="8"/>
        </w:numPr>
        <w:spacing w:before="120" w:after="120" w:line="240" w:lineRule="auto"/>
        <w:ind w:left="1080"/>
        <w:jc w:val="both"/>
        <w:outlineLvl w:val="3"/>
        <w:rPr>
          <w:rFonts w:ascii="Montserrat" w:eastAsia="Times New Roman" w:hAnsi="Montserrat"/>
          <w:b/>
          <w:bCs/>
          <w:u w:val="single"/>
        </w:rPr>
      </w:pPr>
      <w:r w:rsidRPr="009E70B8">
        <w:rPr>
          <w:rFonts w:ascii="Montserrat" w:eastAsia="Times New Roman" w:hAnsi="Montserrat"/>
          <w:b/>
          <w:bCs/>
          <w:u w:val="single"/>
        </w:rPr>
        <w:t>Categoria – Servicii</w:t>
      </w:r>
    </w:p>
    <w:p w14:paraId="1D9D2FD3" w14:textId="77777777" w:rsidR="00277CBB" w:rsidRPr="009E70B8" w:rsidRDefault="00277CBB" w:rsidP="00277CBB">
      <w:pPr>
        <w:pStyle w:val="ListParagraph"/>
        <w:numPr>
          <w:ilvl w:val="0"/>
          <w:numId w:val="21"/>
        </w:numPr>
        <w:spacing w:before="120" w:after="120" w:line="240" w:lineRule="auto"/>
        <w:jc w:val="both"/>
        <w:rPr>
          <w:rFonts w:ascii="Montserrat" w:eastAsia="Times New Roman" w:hAnsi="Montserrat" w:cs="Times New Roman"/>
          <w:b/>
          <w:i/>
          <w:iCs/>
        </w:rPr>
      </w:pPr>
      <w:bookmarkStart w:id="0" w:name="_Hlk133485996"/>
      <w:r w:rsidRPr="009E70B8">
        <w:rPr>
          <w:rFonts w:ascii="Montserrat" w:eastAsia="Times New Roman" w:hAnsi="Montserrat" w:cs="Times New Roman"/>
          <w:b/>
          <w:i/>
          <w:iCs/>
        </w:rPr>
        <w:t xml:space="preserve">Sub-categoria – Cheltuieli pentru consultanță și expertiză pentru elaborare PMUD </w:t>
      </w:r>
    </w:p>
    <w:bookmarkEnd w:id="0"/>
    <w:p w14:paraId="32406115" w14:textId="77777777" w:rsidR="00277CBB" w:rsidRPr="009E70B8" w:rsidRDefault="00277CBB" w:rsidP="00277CBB">
      <w:pPr>
        <w:spacing w:before="120" w:after="120"/>
        <w:jc w:val="both"/>
        <w:rPr>
          <w:rFonts w:ascii="Montserrat" w:hAnsi="Montserrat"/>
          <w:bCs/>
          <w:lang w:val="it-IT"/>
        </w:rPr>
      </w:pPr>
      <w:r w:rsidRPr="009E70B8">
        <w:rPr>
          <w:rFonts w:ascii="Montserrat" w:hAnsi="Montserrat"/>
          <w:bCs/>
          <w:lang w:val="it-IT"/>
        </w:rPr>
        <w:t>Sunt incluse cheltuielile de consultanță și expertiză pentru elaborarea şi actualizarea Planului de Mobilitate Urbana.</w:t>
      </w:r>
    </w:p>
    <w:p w14:paraId="6AD93BA4" w14:textId="77777777" w:rsidR="00277CBB" w:rsidRPr="009E70B8" w:rsidRDefault="00277CBB" w:rsidP="00277CBB">
      <w:pPr>
        <w:spacing w:before="120"/>
        <w:jc w:val="both"/>
        <w:rPr>
          <w:rFonts w:ascii="Montserrat" w:hAnsi="Montserrat"/>
          <w:bCs/>
          <w:lang w:val="it-IT"/>
        </w:rPr>
      </w:pPr>
      <w:r w:rsidRPr="009E70B8">
        <w:rPr>
          <w:rFonts w:ascii="Montserrat" w:hAnsi="Montserrat"/>
          <w:bCs/>
          <w:lang w:val="it-IT"/>
        </w:rPr>
        <w:t>Cheltuielile aferente elaborării PMUD vor fi incluse în bugetul unui proiect depus în cadrul PR Nord Est 2021-2027. În cazul în care proiectul nu va fi finanţat, aceste cheltuieli pot fi incluse în bugetul altui proiect depus în cadrul PR Nord Est 2021-2027.</w:t>
      </w:r>
    </w:p>
    <w:p w14:paraId="2AD1FAB1" w14:textId="77777777" w:rsidR="00277CBB" w:rsidRPr="009E70B8" w:rsidRDefault="00277CBB" w:rsidP="00277CBB">
      <w:pPr>
        <w:spacing w:before="120"/>
        <w:jc w:val="both"/>
        <w:rPr>
          <w:rFonts w:ascii="Montserrat" w:hAnsi="Montserrat"/>
          <w:bCs/>
          <w:lang w:val="it-IT"/>
        </w:rPr>
      </w:pPr>
      <w:r w:rsidRPr="009E70B8">
        <w:rPr>
          <w:rFonts w:ascii="Montserrat" w:hAnsi="Montserrat"/>
          <w:bCs/>
          <w:lang w:val="it-IT"/>
        </w:rPr>
        <w:t>Cheltuiala este eligibila numai in situatia in care nu a mai fost finantata din alte surse de finantare.</w:t>
      </w:r>
    </w:p>
    <w:p w14:paraId="548B125F" w14:textId="77777777" w:rsidR="00277CBB" w:rsidRPr="009E70B8" w:rsidRDefault="00277CBB" w:rsidP="00277CBB">
      <w:pPr>
        <w:spacing w:before="120"/>
        <w:jc w:val="both"/>
        <w:rPr>
          <w:rFonts w:ascii="Montserrat" w:hAnsi="Montserrat"/>
          <w:bCs/>
          <w:lang w:val="it-IT"/>
        </w:rPr>
      </w:pPr>
      <w:r w:rsidRPr="009E70B8">
        <w:rPr>
          <w:rFonts w:ascii="Montserrat" w:hAnsi="Montserrat"/>
          <w:bCs/>
          <w:lang w:val="it-IT"/>
        </w:rPr>
        <w:t>In acest sens, pentru evitarea dublei finantari se va avea in vedere completarea Declaratiei unice a solicitantului.</w:t>
      </w:r>
    </w:p>
    <w:p w14:paraId="764C9795" w14:textId="77777777" w:rsidR="00277CBB" w:rsidRPr="009E70B8" w:rsidRDefault="00277CBB" w:rsidP="00277CBB">
      <w:pPr>
        <w:numPr>
          <w:ilvl w:val="0"/>
          <w:numId w:val="40"/>
        </w:numPr>
        <w:spacing w:before="120" w:after="0" w:line="240" w:lineRule="auto"/>
        <w:jc w:val="both"/>
        <w:rPr>
          <w:rFonts w:ascii="Montserrat" w:eastAsia="Times New Roman" w:hAnsi="Montserrat" w:cs="Times New Roman"/>
        </w:rPr>
      </w:pPr>
      <w:r w:rsidRPr="009E70B8">
        <w:rPr>
          <w:rFonts w:ascii="Montserrat" w:eastAsia="Times New Roman" w:hAnsi="Montserrat" w:cs="Times New Roman"/>
          <w:b/>
          <w:i/>
          <w:iCs/>
        </w:rPr>
        <w:t>Sub-categoria  – cheltuielile de informare, consultare, constientizare a grupului tinta -  (constientizare a sigurantei rutiere)</w:t>
      </w:r>
    </w:p>
    <w:p w14:paraId="73601D7F" w14:textId="554859B0" w:rsidR="00277CBB" w:rsidRPr="009E70B8" w:rsidRDefault="00277CBB" w:rsidP="00277CBB">
      <w:pPr>
        <w:pStyle w:val="ListParagraph"/>
        <w:ind w:left="0"/>
        <w:jc w:val="both"/>
        <w:rPr>
          <w:rFonts w:ascii="Montserrat" w:eastAsia="Times New Roman" w:hAnsi="Montserrat" w:cs="Times New Roman"/>
        </w:rPr>
      </w:pPr>
      <w:r w:rsidRPr="009E70B8">
        <w:rPr>
          <w:rFonts w:ascii="Montserrat" w:eastAsia="Times New Roman" w:hAnsi="Montserrat" w:cs="Times New Roman"/>
        </w:rPr>
        <w:t>Sunt incluse cheltuielile</w:t>
      </w:r>
      <w:r w:rsidRPr="009E70B8">
        <w:rPr>
          <w:rFonts w:ascii="Montserrat" w:hAnsi="Montserrat"/>
        </w:rPr>
        <w:t xml:space="preserve"> </w:t>
      </w:r>
      <w:r w:rsidRPr="009E70B8">
        <w:rPr>
          <w:rFonts w:ascii="Montserrat" w:eastAsia="Times New Roman" w:hAnsi="Montserrat" w:cs="Times New Roman"/>
        </w:rPr>
        <w:t>pentru realizarea campaniilor de informare si constientizare privind siguranta rutiera in vederea indeplinirii activitatilor de la punctul I.8 (5.7 Alte cerințe de eligibilitate a proiectului)</w:t>
      </w:r>
      <w:r w:rsidR="00F80BFC">
        <w:rPr>
          <w:rFonts w:ascii="Montserrat" w:eastAsia="Times New Roman" w:hAnsi="Montserrat" w:cs="Times New Roman"/>
        </w:rPr>
        <w:t>.</w:t>
      </w:r>
    </w:p>
    <w:p w14:paraId="49588068" w14:textId="77777777" w:rsidR="00277CBB" w:rsidRPr="009E70B8" w:rsidRDefault="00277CBB" w:rsidP="00277CBB">
      <w:pPr>
        <w:keepNext/>
        <w:numPr>
          <w:ilvl w:val="0"/>
          <w:numId w:val="8"/>
        </w:numPr>
        <w:spacing w:before="120" w:after="120" w:line="240" w:lineRule="auto"/>
        <w:ind w:left="1080"/>
        <w:jc w:val="both"/>
        <w:outlineLvl w:val="3"/>
        <w:rPr>
          <w:rFonts w:ascii="Montserrat" w:eastAsia="Times New Roman" w:hAnsi="Montserrat"/>
          <w:b/>
          <w:bCs/>
          <w:u w:val="single"/>
        </w:rPr>
      </w:pPr>
      <w:r w:rsidRPr="009E70B8">
        <w:rPr>
          <w:rFonts w:ascii="Montserrat" w:eastAsia="Times New Roman" w:hAnsi="Montserrat"/>
          <w:b/>
          <w:bCs/>
          <w:u w:val="single"/>
        </w:rPr>
        <w:t xml:space="preserve">Categoria - Lucrari  </w:t>
      </w:r>
    </w:p>
    <w:p w14:paraId="6342E594" w14:textId="77777777" w:rsidR="00277CBB" w:rsidRPr="009E70B8" w:rsidRDefault="00277CBB" w:rsidP="00277CBB">
      <w:pPr>
        <w:keepNext/>
        <w:numPr>
          <w:ilvl w:val="0"/>
          <w:numId w:val="14"/>
        </w:numPr>
        <w:autoSpaceDE w:val="0"/>
        <w:autoSpaceDN w:val="0"/>
        <w:adjustRightInd w:val="0"/>
        <w:spacing w:before="120" w:after="0" w:line="240" w:lineRule="auto"/>
        <w:jc w:val="both"/>
        <w:outlineLvl w:val="3"/>
        <w:rPr>
          <w:rFonts w:ascii="Montserrat" w:eastAsia="Times New Roman" w:hAnsi="Montserrat"/>
          <w:bCs/>
        </w:rPr>
      </w:pPr>
      <w:r w:rsidRPr="009E70B8">
        <w:rPr>
          <w:rFonts w:ascii="Montserrat" w:eastAsia="Times New Roman" w:hAnsi="Montserrat"/>
          <w:b/>
          <w:bCs/>
          <w:i/>
          <w:iCs/>
        </w:rPr>
        <w:t>Sub-categoria  -</w:t>
      </w:r>
      <w:r>
        <w:rPr>
          <w:rFonts w:ascii="Montserrat" w:eastAsia="Times New Roman" w:hAnsi="Montserrat"/>
          <w:b/>
          <w:bCs/>
          <w:i/>
          <w:iCs/>
        </w:rPr>
        <w:t xml:space="preserve"> </w:t>
      </w:r>
      <w:r w:rsidRPr="009E70B8">
        <w:rPr>
          <w:rFonts w:ascii="Montserrat" w:eastAsia="Times New Roman" w:hAnsi="Montserrat"/>
          <w:b/>
          <w:bCs/>
          <w:i/>
          <w:iCs/>
        </w:rPr>
        <w:t xml:space="preserve">1.2 Amenajarea terenului </w:t>
      </w:r>
    </w:p>
    <w:p w14:paraId="186E49C4" w14:textId="6F045A31" w:rsidR="00277CBB" w:rsidRPr="009E70B8" w:rsidRDefault="00277CBB" w:rsidP="00277CBB">
      <w:pPr>
        <w:keepNext/>
        <w:autoSpaceDE w:val="0"/>
        <w:autoSpaceDN w:val="0"/>
        <w:adjustRightInd w:val="0"/>
        <w:spacing w:before="120"/>
        <w:jc w:val="both"/>
        <w:outlineLvl w:val="3"/>
        <w:rPr>
          <w:rFonts w:ascii="Montserrat" w:eastAsia="Times New Roman" w:hAnsi="Montserrat"/>
          <w:bCs/>
        </w:rPr>
      </w:pPr>
      <w:r w:rsidRPr="009E70B8">
        <w:rPr>
          <w:rFonts w:ascii="Montserrat" w:eastAsia="Times New Roman" w:hAnsi="Montserrat"/>
          <w:bCs/>
        </w:rPr>
        <w:t>Ȋn aceast</w:t>
      </w:r>
      <w:r w:rsidRPr="009E70B8">
        <w:rPr>
          <w:rFonts w:ascii="Montserrat" w:eastAsia="Times New Roman" w:hAnsi="Montserrat" w:cs="Trebuchet MS"/>
          <w:bCs/>
        </w:rPr>
        <w:t>ă</w:t>
      </w:r>
      <w:r w:rsidRPr="009E70B8">
        <w:rPr>
          <w:rFonts w:ascii="Montserrat" w:eastAsia="Times New Roman" w:hAnsi="Montserrat"/>
          <w:bCs/>
        </w:rPr>
        <w:t xml:space="preserve"> sub-categorie sunt incluse cheltuielile efectuate la începutul lucrărilor pentru pregătirea amplasamentului şi care constau în demolări, demontări, dezafectări, defrişări, cheltuieli pentru colectare, sortare şi transport la depozitele au</w:t>
      </w:r>
      <w:r w:rsidRPr="00F80BFC">
        <w:rPr>
          <w:rFonts w:ascii="Montserrat" w:eastAsia="Times New Roman" w:hAnsi="Montserrat"/>
          <w:bCs/>
        </w:rPr>
        <w:t>torizate al deşeurilor rezultate,  sistematizări pe verticală, accesuri//drenuri/rigole</w:t>
      </w:r>
      <w:r w:rsidRPr="009E70B8">
        <w:rPr>
          <w:rFonts w:ascii="Montserrat" w:eastAsia="Times New Roman" w:hAnsi="Montserrat"/>
          <w:bCs/>
        </w:rPr>
        <w:t>/canale de scurgere, ziduri de sprijin, drenaje, epuizmente (exclusiv cele aferente realizării lucrărilor pentru investiţia de bază), devieri de cursuri de apa, lucrări pentru pregătirea amplasamentului.</w:t>
      </w:r>
    </w:p>
    <w:p w14:paraId="4B922D10" w14:textId="77777777" w:rsidR="00277CBB" w:rsidRPr="009E70B8"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iCs/>
        </w:rPr>
      </w:pPr>
      <w:r w:rsidRPr="009E70B8">
        <w:rPr>
          <w:rFonts w:ascii="Montserrat" w:eastAsia="Times New Roman" w:hAnsi="Montserrat"/>
          <w:b/>
          <w:bCs/>
          <w:i/>
          <w:iCs/>
        </w:rPr>
        <w:t xml:space="preserve">Sub-categoria – 1.3 Cheltuieli cu amenajări pentru protecția mediului şi aducerea la starea iniţială </w:t>
      </w:r>
    </w:p>
    <w:p w14:paraId="41D789BE" w14:textId="77777777" w:rsidR="00277CBB" w:rsidRPr="009E70B8" w:rsidRDefault="00277CBB" w:rsidP="00277CBB">
      <w:pPr>
        <w:spacing w:before="120" w:after="120"/>
        <w:jc w:val="both"/>
        <w:rPr>
          <w:rFonts w:ascii="Montserrat" w:eastAsia="Times New Roman" w:hAnsi="Montserrat"/>
          <w:bCs/>
        </w:rPr>
      </w:pPr>
      <w:r w:rsidRPr="009E70B8">
        <w:rPr>
          <w:rFonts w:ascii="Montserrat" w:eastAsia="Times New Roman" w:hAnsi="Montserrat"/>
          <w:bCs/>
        </w:rPr>
        <w:t>Ȋn aceast</w:t>
      </w:r>
      <w:r w:rsidRPr="009E70B8">
        <w:rPr>
          <w:rFonts w:ascii="Montserrat" w:eastAsia="Times New Roman" w:hAnsi="Montserrat" w:cs="Trebuchet MS"/>
          <w:bCs/>
        </w:rPr>
        <w:t>ă</w:t>
      </w:r>
      <w:r w:rsidRPr="009E70B8">
        <w:rPr>
          <w:rFonts w:ascii="Montserrat" w:eastAsia="Times New Roman" w:hAnsi="Montserrat"/>
          <w:bCs/>
        </w:rPr>
        <w:t xml:space="preserve"> sub-categorie sunt incluse cheltuieli efectuate pentru lucrări şi acţiuni de protecţia mediului, inclusiv pentru refacerea cadrului natural după terminarea </w:t>
      </w:r>
      <w:r w:rsidRPr="009E70B8">
        <w:rPr>
          <w:rFonts w:ascii="Montserrat" w:eastAsia="Times New Roman" w:hAnsi="Montserrat"/>
          <w:bCs/>
        </w:rPr>
        <w:lastRenderedPageBreak/>
        <w:t>lucrărilor: plantare de copaci, reamenajarea spaţiilor verzi, lucrări/acţiuni pentru protecţia mediului.</w:t>
      </w:r>
    </w:p>
    <w:p w14:paraId="04CC0A14" w14:textId="77777777" w:rsidR="00277CBB" w:rsidRDefault="00277CBB" w:rsidP="00277CBB">
      <w:pPr>
        <w:pStyle w:val="ListParagraph"/>
        <w:tabs>
          <w:tab w:val="left" w:pos="5954"/>
        </w:tabs>
        <w:autoSpaceDE w:val="0"/>
        <w:autoSpaceDN w:val="0"/>
        <w:adjustRightInd w:val="0"/>
        <w:spacing w:after="0"/>
        <w:ind w:left="0"/>
        <w:jc w:val="both"/>
        <w:rPr>
          <w:rFonts w:ascii="Montserrat" w:eastAsia="Times New Roman" w:hAnsi="Montserrat"/>
          <w:bCs/>
        </w:rPr>
      </w:pPr>
      <w:r w:rsidRPr="009E70B8">
        <w:rPr>
          <w:rFonts w:ascii="Montserrat" w:eastAsia="Times New Roman" w:hAnsi="Montserrat"/>
          <w:bCs/>
        </w:rPr>
        <w:t xml:space="preserve">In aceasta subcategorie sunt eligibile si cheltuielile necesare realizarii activitatilor ce vizeaza realizarea de aliniamente de arbori si arbusti si perdele forestiere, situate de-a lungul căilor de transport si parapeti pentru protectie, aparari de maluri si consolidari de versanti, cheltuielile aferente protectiei drumului fata de efectele generate de conditii meteorologice extreme, efect al schimbarilor climatice. </w:t>
      </w:r>
    </w:p>
    <w:p w14:paraId="22AB62C1" w14:textId="77777777" w:rsidR="00277CBB" w:rsidRPr="009E70B8" w:rsidRDefault="00277CBB" w:rsidP="00277CBB">
      <w:pPr>
        <w:pStyle w:val="ListParagraph"/>
        <w:tabs>
          <w:tab w:val="left" w:pos="5954"/>
        </w:tabs>
        <w:autoSpaceDE w:val="0"/>
        <w:autoSpaceDN w:val="0"/>
        <w:adjustRightInd w:val="0"/>
        <w:spacing w:after="0"/>
        <w:ind w:left="0"/>
        <w:jc w:val="both"/>
        <w:rPr>
          <w:rFonts w:ascii="Montserrat" w:eastAsia="Times New Roman" w:hAnsi="Montserrat"/>
          <w:bCs/>
        </w:rPr>
      </w:pPr>
    </w:p>
    <w:p w14:paraId="23F85683" w14:textId="77777777" w:rsidR="00277CBB" w:rsidRPr="009E70B8"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rPr>
      </w:pPr>
      <w:r w:rsidRPr="009E70B8">
        <w:rPr>
          <w:rFonts w:ascii="Montserrat" w:eastAsia="Times New Roman" w:hAnsi="Montserrat"/>
          <w:b/>
          <w:bCs/>
          <w:i/>
          <w:iCs/>
        </w:rPr>
        <w:t xml:space="preserve">Sub-categoria – 1.4 </w:t>
      </w:r>
      <w:r w:rsidRPr="009E70B8">
        <w:rPr>
          <w:rFonts w:ascii="Montserrat" w:eastAsia="Times New Roman" w:hAnsi="Montserrat"/>
          <w:b/>
          <w:bCs/>
          <w:i/>
        </w:rPr>
        <w:t xml:space="preserve">Cheltuieli pentru relocarea/protecţia utilităţilor </w:t>
      </w:r>
    </w:p>
    <w:p w14:paraId="091BB59C" w14:textId="77777777" w:rsidR="00277CBB" w:rsidRPr="00A9756F" w:rsidRDefault="00277CBB" w:rsidP="00277CBB">
      <w:pPr>
        <w:autoSpaceDE w:val="0"/>
        <w:autoSpaceDN w:val="0"/>
        <w:adjustRightInd w:val="0"/>
        <w:jc w:val="both"/>
        <w:rPr>
          <w:rFonts w:ascii="Montserrat" w:eastAsia="Times New Roman" w:hAnsi="Montserrat"/>
          <w:b/>
          <w:bCs/>
          <w:i/>
        </w:rPr>
      </w:pPr>
      <w:r w:rsidRPr="009E70B8">
        <w:rPr>
          <w:rFonts w:ascii="Montserrat" w:eastAsia="Times New Roman" w:hAnsi="Montserrat"/>
        </w:rPr>
        <w:t>Ȋ</w:t>
      </w:r>
      <w:r w:rsidRPr="009E70B8">
        <w:rPr>
          <w:rFonts w:ascii="Montserrat" w:eastAsia="Times New Roman" w:hAnsi="Montserrat" w:cs="Times New Roman"/>
        </w:rPr>
        <w:t>n aceast</w:t>
      </w:r>
      <w:r w:rsidRPr="009E70B8">
        <w:rPr>
          <w:rFonts w:ascii="Montserrat" w:eastAsia="Times New Roman" w:hAnsi="Montserrat" w:cs="Trebuchet MS"/>
        </w:rPr>
        <w:t>ă</w:t>
      </w:r>
      <w:r w:rsidRPr="009E70B8">
        <w:rPr>
          <w:rFonts w:ascii="Montserrat" w:eastAsia="Times New Roman" w:hAnsi="Montserrat" w:cs="Times New Roman"/>
        </w:rPr>
        <w:t xml:space="preserve"> sub-categorie sunt incluse cheltuielile cu lucrările efectuate pe amplasamentul drumului pentru asigurarea devierii/protectiei utilităţilor publice, cu scopul derularii lucrarilor aferente investitii, in conditii optime.</w:t>
      </w:r>
    </w:p>
    <w:p w14:paraId="0712E93B" w14:textId="77777777" w:rsidR="00277CBB" w:rsidRPr="009E70B8"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9E70B8">
        <w:rPr>
          <w:rFonts w:ascii="Montserrat" w:eastAsia="Times New Roman" w:hAnsi="Montserrat"/>
          <w:b/>
          <w:bCs/>
          <w:i/>
          <w:iCs/>
        </w:rPr>
        <w:t>Sub-categoria – 2 Cheltuieli pentru asigurarea utilitatilor necesare obiectivului investitii</w:t>
      </w:r>
    </w:p>
    <w:p w14:paraId="7B8A41D0" w14:textId="77777777" w:rsidR="00277CBB" w:rsidRPr="009E70B8" w:rsidRDefault="00277CBB" w:rsidP="00277CBB">
      <w:pPr>
        <w:spacing w:before="120" w:after="120"/>
        <w:jc w:val="both"/>
        <w:rPr>
          <w:rFonts w:ascii="Montserrat" w:eastAsia="Times New Roman" w:hAnsi="Montserrat" w:cs="Times New Roman"/>
        </w:rPr>
      </w:pPr>
      <w:r w:rsidRPr="009E70B8">
        <w:rPr>
          <w:rFonts w:ascii="Montserrat" w:eastAsia="Times New Roman" w:hAnsi="Montserrat"/>
        </w:rPr>
        <w:t>Ȋ</w:t>
      </w:r>
      <w:r w:rsidRPr="009E70B8">
        <w:rPr>
          <w:rFonts w:ascii="Montserrat" w:eastAsia="Times New Roman" w:hAnsi="Montserrat" w:cs="Times New Roman"/>
        </w:rPr>
        <w:t>n aceast</w:t>
      </w:r>
      <w:r w:rsidRPr="009E70B8">
        <w:rPr>
          <w:rFonts w:ascii="Montserrat" w:eastAsia="Times New Roman" w:hAnsi="Montserrat" w:cs="Trebuchet MS"/>
        </w:rPr>
        <w:t>ă</w:t>
      </w:r>
      <w:r w:rsidRPr="009E70B8">
        <w:rPr>
          <w:rFonts w:ascii="Montserrat" w:eastAsia="Times New Roman" w:hAnsi="Montserrat" w:cs="Times New Roman"/>
        </w:rPr>
        <w:t xml:space="preserve"> sub-categorie sunt incluse cheltuieli aferente lucrarilor pentru asigurarea cu utilităţile necesare funcţionării obiectivului de investiţie, care se execută pe amplasamentul obiectivului de investiţie delimitat din punct de vedere juridic, ca aparţinând obiectivului de investiţie, precum şi cheltuielile aferente racordării la reţelele de utilităţi, precum: alimentare cu apă, canalizare, alimentare cu gaze naturale, agent termic, energie electrică, telecomunicaţii, drum de acces, alte utilitati.</w:t>
      </w:r>
    </w:p>
    <w:p w14:paraId="020BD069" w14:textId="77777777" w:rsidR="00277CBB" w:rsidRPr="009E70B8"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9E70B8">
        <w:rPr>
          <w:rFonts w:ascii="Montserrat" w:eastAsia="Times New Roman" w:hAnsi="Montserrat" w:cs="Times New Roman"/>
          <w:b/>
          <w:i/>
          <w:iCs/>
        </w:rPr>
        <w:t xml:space="preserve">Sub-categoria – 4.1 </w:t>
      </w:r>
      <w:r w:rsidRPr="009E70B8">
        <w:rPr>
          <w:rFonts w:ascii="Montserrat" w:eastAsia="Times New Roman" w:hAnsi="Montserrat"/>
          <w:b/>
          <w:bCs/>
          <w:i/>
          <w:iCs/>
        </w:rPr>
        <w:t>Construcţii şi instalaţii</w:t>
      </w:r>
      <w:bookmarkStart w:id="1" w:name="_Hlk121678259"/>
      <w:r w:rsidRPr="009E70B8">
        <w:rPr>
          <w:rFonts w:ascii="Montserrat" w:eastAsia="Times New Roman" w:hAnsi="Montserrat"/>
          <w:b/>
          <w:bCs/>
          <w:i/>
          <w:iCs/>
        </w:rPr>
        <w:t xml:space="preserve">      </w:t>
      </w:r>
      <w:bookmarkEnd w:id="1"/>
    </w:p>
    <w:p w14:paraId="1A470BC3" w14:textId="77777777" w:rsidR="00277CBB" w:rsidRPr="009E70B8" w:rsidRDefault="00277CBB" w:rsidP="00277CBB">
      <w:pPr>
        <w:spacing w:before="120" w:after="120"/>
        <w:jc w:val="both"/>
        <w:rPr>
          <w:rFonts w:ascii="Montserrat" w:eastAsia="Times New Roman" w:hAnsi="Montserrat" w:cs="Times New Roman"/>
        </w:rPr>
      </w:pPr>
      <w:bookmarkStart w:id="2" w:name="_Hlk121678836"/>
      <w:r w:rsidRPr="009E70B8">
        <w:rPr>
          <w:rFonts w:ascii="Montserrat" w:eastAsia="Times New Roman" w:hAnsi="Montserrat" w:cs="Times New Roman"/>
        </w:rPr>
        <w:t xml:space="preserve">Cuprinde cheltuielile aferente execuţiei tuturor obiectelor cuprinse în obiectivul de investiţie, conform cu descrierea activităţilor eligibile din ghidul specific şi a celorlalte condiţii de eligibilitate din ghidul specific.  </w:t>
      </w:r>
    </w:p>
    <w:p w14:paraId="329AF37C" w14:textId="77777777" w:rsidR="00277CBB" w:rsidRPr="009E70B8" w:rsidRDefault="00277CBB" w:rsidP="00277CBB">
      <w:pPr>
        <w:spacing w:before="120" w:after="120"/>
        <w:jc w:val="both"/>
        <w:rPr>
          <w:rFonts w:ascii="Montserrat" w:eastAsia="Times New Roman" w:hAnsi="Montserrat" w:cs="Times New Roman"/>
        </w:rPr>
      </w:pPr>
      <w:bookmarkStart w:id="3" w:name="_Hlk121678885"/>
      <w:bookmarkEnd w:id="2"/>
      <w:r w:rsidRPr="009E70B8">
        <w:rPr>
          <w:rFonts w:ascii="Montserrat" w:eastAsia="Times New Roman" w:hAnsi="Montserrat" w:cs="Times New Roman"/>
        </w:rPr>
        <w:t xml:space="preserve">Cheltuielile din cadrul acestei subcategorii, sunt detaliate de proiectant in cadrul subcapitolului 4.1 - Construcţii şi instalaţiile aferente acestora conform HG 907/2016, pe domenii/subdomenii de construcţii şi specialităţi de instalaţii, în funcţie de tipul şi specificul obiectului. Cheltuielile aferente fiecărui obiect de construcţie se regăsesc în devizul pe obiect.   </w:t>
      </w:r>
    </w:p>
    <w:p w14:paraId="7D7BBD00" w14:textId="77777777" w:rsidR="00277CBB" w:rsidRPr="009E70B8" w:rsidRDefault="00277CBB" w:rsidP="00277CBB">
      <w:pPr>
        <w:spacing w:before="120" w:after="120"/>
        <w:jc w:val="both"/>
        <w:rPr>
          <w:rFonts w:ascii="Montserrat" w:eastAsia="Times New Roman" w:hAnsi="Montserrat" w:cs="Times New Roman"/>
        </w:rPr>
      </w:pPr>
      <w:r w:rsidRPr="009E70B8">
        <w:rPr>
          <w:rFonts w:ascii="Montserrat" w:eastAsia="Times New Roman" w:hAnsi="Montserrat" w:cs="Times New Roman"/>
        </w:rPr>
        <w:t>In aceasta subcategorie, sunt eligibile si cheltuielile necesare refacerii coridoarelor ecologice in scopul asigurarii conectivitatii laterale pentru speciile de carnivore mari, ungulate salbatice, amfibieni, reptile sau mamifere mici, in vederea reducerii impactului asupra ariilor protejate.</w:t>
      </w:r>
    </w:p>
    <w:p w14:paraId="0F0EAADB" w14:textId="77777777" w:rsidR="00277CBB" w:rsidRPr="009E70B8" w:rsidRDefault="00277CBB" w:rsidP="00277CBB">
      <w:pPr>
        <w:numPr>
          <w:ilvl w:val="0"/>
          <w:numId w:val="14"/>
        </w:numPr>
        <w:spacing w:before="120" w:after="0" w:line="240" w:lineRule="auto"/>
        <w:jc w:val="both"/>
        <w:rPr>
          <w:rFonts w:ascii="Montserrat" w:eastAsia="Times New Roman" w:hAnsi="Montserrat" w:cs="Times New Roman"/>
          <w:b/>
          <w:i/>
          <w:iCs/>
        </w:rPr>
      </w:pPr>
      <w:bookmarkStart w:id="4" w:name="_Hlk121679266"/>
      <w:bookmarkEnd w:id="3"/>
      <w:r w:rsidRPr="009E70B8">
        <w:rPr>
          <w:rFonts w:ascii="Montserrat" w:eastAsia="Times New Roman" w:hAnsi="Montserrat" w:cs="Times New Roman"/>
          <w:b/>
          <w:i/>
          <w:iCs/>
        </w:rPr>
        <w:t xml:space="preserve">Sub-categoria – 4.2 Montaj utilaje, echipamente tehnologice şi funcţionale </w:t>
      </w:r>
    </w:p>
    <w:p w14:paraId="40BD3ECB" w14:textId="07BAA91B" w:rsidR="00277CBB" w:rsidRPr="009E70B8" w:rsidRDefault="00277CBB" w:rsidP="00277CBB">
      <w:pPr>
        <w:jc w:val="both"/>
        <w:rPr>
          <w:rFonts w:ascii="Montserrat" w:eastAsia="Times New Roman" w:hAnsi="Montserrat" w:cs="Times New Roman"/>
        </w:rPr>
      </w:pPr>
      <w:r w:rsidRPr="009E70B8">
        <w:rPr>
          <w:rFonts w:ascii="Montserrat" w:eastAsia="Times New Roman" w:hAnsi="Montserrat" w:cs="Times New Roman"/>
        </w:rPr>
        <w:t xml:space="preserve">Cuprinde cheltuielile aferente montajului </w:t>
      </w:r>
      <w:r w:rsidR="00F80BFC" w:rsidRPr="009E70B8">
        <w:rPr>
          <w:rFonts w:ascii="Montserrat" w:eastAsia="Times New Roman" w:hAnsi="Montserrat" w:cs="Times New Roman"/>
        </w:rPr>
        <w:t>echipamentelor incluse în instalaţiile funcţionale</w:t>
      </w:r>
      <w:r w:rsidRPr="009E70B8">
        <w:rPr>
          <w:rFonts w:ascii="Montserrat" w:eastAsia="Times New Roman" w:hAnsi="Montserrat" w:cs="Times New Roman"/>
        </w:rPr>
        <w:t>, inclusiv reţelele aferente necesare funcţionării acestora. Cheltuielile se desfăşoară pe obiecte de construcţie.</w:t>
      </w:r>
    </w:p>
    <w:p w14:paraId="371EC42B" w14:textId="77777777" w:rsidR="00277CBB" w:rsidRPr="009E70B8" w:rsidRDefault="00277CBB" w:rsidP="00277CBB">
      <w:pPr>
        <w:numPr>
          <w:ilvl w:val="0"/>
          <w:numId w:val="14"/>
        </w:numPr>
        <w:spacing w:before="120" w:after="0" w:line="240" w:lineRule="auto"/>
        <w:jc w:val="both"/>
        <w:rPr>
          <w:rFonts w:ascii="Montserrat" w:eastAsia="Times New Roman" w:hAnsi="Montserrat" w:cs="Times New Roman"/>
          <w:b/>
          <w:i/>
          <w:iCs/>
        </w:rPr>
      </w:pPr>
      <w:r w:rsidRPr="009E70B8">
        <w:rPr>
          <w:rFonts w:ascii="Montserrat" w:eastAsia="Times New Roman" w:hAnsi="Montserrat" w:cs="Times New Roman"/>
          <w:b/>
          <w:i/>
          <w:iCs/>
        </w:rPr>
        <w:t>Sub-categoria – 4.3 Utilaje, echipamente tehnologice şi funcţionale care necesită montaj (4.3)</w:t>
      </w:r>
    </w:p>
    <w:p w14:paraId="325877F8" w14:textId="760B34BF" w:rsidR="00277CBB" w:rsidRPr="009E70B8" w:rsidRDefault="00277CBB" w:rsidP="00277CBB">
      <w:pPr>
        <w:jc w:val="both"/>
        <w:rPr>
          <w:rFonts w:ascii="Montserrat" w:eastAsia="Times New Roman" w:hAnsi="Montserrat" w:cs="Times New Roman"/>
        </w:rPr>
      </w:pPr>
      <w:r w:rsidRPr="009E70B8">
        <w:rPr>
          <w:rFonts w:ascii="Montserrat" w:eastAsia="Times New Roman" w:hAnsi="Montserrat" w:cs="Times New Roman"/>
        </w:rPr>
        <w:lastRenderedPageBreak/>
        <w:t>Cuprinde cheltuielile pentru achiziţionarea echipamentelor incluse în instalaţiile funcţionale. Cheltuielile se desfăşoară pe obiecte de construcţie.</w:t>
      </w:r>
    </w:p>
    <w:p w14:paraId="06FF307A" w14:textId="77777777" w:rsidR="00277CBB" w:rsidRPr="009E70B8" w:rsidRDefault="00277CBB" w:rsidP="00277CBB">
      <w:pPr>
        <w:numPr>
          <w:ilvl w:val="0"/>
          <w:numId w:val="39"/>
        </w:numPr>
        <w:spacing w:before="120" w:after="120" w:line="240" w:lineRule="auto"/>
        <w:jc w:val="both"/>
        <w:rPr>
          <w:rFonts w:ascii="Montserrat" w:eastAsia="Times New Roman" w:hAnsi="Montserrat" w:cs="Times New Roman"/>
        </w:rPr>
      </w:pPr>
      <w:bookmarkStart w:id="5" w:name="_Hlk121679326"/>
      <w:bookmarkEnd w:id="4"/>
      <w:r w:rsidRPr="009E70B8">
        <w:rPr>
          <w:rFonts w:ascii="Montserrat" w:eastAsia="Times New Roman" w:hAnsi="Montserrat" w:cs="Times New Roman"/>
          <w:b/>
          <w:i/>
          <w:iCs/>
        </w:rPr>
        <w:t xml:space="preserve">Sub-categoria - 5.1.1.Lucrări de construcţii şi instalaţii aferente organizării de şantier </w:t>
      </w:r>
    </w:p>
    <w:p w14:paraId="06F36176" w14:textId="77777777" w:rsidR="00277CBB" w:rsidRPr="009E70B8" w:rsidRDefault="00277CBB" w:rsidP="00277CBB">
      <w:pPr>
        <w:spacing w:before="120" w:after="120"/>
        <w:jc w:val="both"/>
        <w:rPr>
          <w:rFonts w:ascii="Montserrat" w:eastAsia="Times New Roman" w:hAnsi="Montserrat" w:cs="Times New Roman"/>
        </w:rPr>
      </w:pPr>
      <w:r w:rsidRPr="009E70B8">
        <w:rPr>
          <w:rFonts w:ascii="Montserrat" w:eastAsia="Times New Roman" w:hAnsi="Montserrat" w:cs="Times New Roman"/>
        </w:rPr>
        <w:t>Cuprinde cheltuieli necesare în vederea creării condiţiilor de desfăşurare a activităţii de construcţii-montaj, din punct de vedere tehnologic şi organizatoric. Se prevad cheltuieli aferente realizării unor construcţii provizorii sau amenajări în construcţii existente, precum şi cheltuieli de desfiinţare a organizării de şantier:</w:t>
      </w:r>
    </w:p>
    <w:p w14:paraId="41EE94A1" w14:textId="77777777" w:rsidR="00277CBB" w:rsidRPr="009E70B8" w:rsidRDefault="00277CBB" w:rsidP="00277CBB">
      <w:pPr>
        <w:spacing w:before="120" w:after="120"/>
        <w:jc w:val="both"/>
        <w:rPr>
          <w:rFonts w:ascii="Montserrat" w:eastAsia="Times New Roman" w:hAnsi="Montserrat" w:cs="Times New Roman"/>
        </w:rPr>
      </w:pPr>
      <w:r w:rsidRPr="009E70B8">
        <w:rPr>
          <w:rFonts w:ascii="Montserrat" w:eastAsia="Times New Roman" w:hAnsi="Montserrat" w:cs="Times New Roman"/>
        </w:rPr>
        <w:t>a)vestiare</w:t>
      </w:r>
      <w:r w:rsidRPr="005945CA">
        <w:rPr>
          <w:rFonts w:ascii="Montserrat" w:eastAsia="Times New Roman" w:hAnsi="Montserrat" w:cs="Times New Roman"/>
        </w:rPr>
        <w:t>/barăci/spaţii de lucru pentru personalul din şantier; b)platforme tehnologice/dezafectarea platformelor tehnologice; c)grupuri sanitare; d)rampe de spălare auto; e)depozite pentru materiale; f)fundaţii pentru macarale; g)reţele electrice de iluminat şi forţă; h)căi de acces auto şi căi ferate; i)branşamente/racorduri la utilităţi; j) împrejmuiri; k)panouri de prezentare; l)pichete de incendiu; m)cheltuieli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p w14:paraId="78C8B722" w14:textId="77777777" w:rsidR="00277CBB" w:rsidRPr="009E70B8" w:rsidRDefault="00277CBB" w:rsidP="00277CBB">
      <w:pPr>
        <w:numPr>
          <w:ilvl w:val="0"/>
          <w:numId w:val="28"/>
        </w:numPr>
        <w:spacing w:before="120" w:after="120" w:line="240" w:lineRule="auto"/>
        <w:jc w:val="both"/>
        <w:rPr>
          <w:rFonts w:ascii="Montserrat" w:eastAsia="Times New Roman" w:hAnsi="Montserrat" w:cs="Times New Roman"/>
          <w:b/>
          <w:i/>
          <w:iCs/>
        </w:rPr>
      </w:pPr>
      <w:r w:rsidRPr="009E70B8">
        <w:rPr>
          <w:rFonts w:ascii="Montserrat" w:eastAsia="Times New Roman" w:hAnsi="Montserrat" w:cs="Times New Roman"/>
          <w:b/>
          <w:i/>
          <w:iCs/>
        </w:rPr>
        <w:t>Sub-categoria – 5.1.2 Cheltuieli conexe organizării de șantier</w:t>
      </w:r>
    </w:p>
    <w:p w14:paraId="47267A9A" w14:textId="77777777" w:rsidR="00277CBB" w:rsidRPr="009E70B8" w:rsidRDefault="00277CBB" w:rsidP="00277CBB">
      <w:pPr>
        <w:spacing w:before="120" w:after="120"/>
        <w:jc w:val="both"/>
        <w:rPr>
          <w:rFonts w:ascii="Montserrat" w:eastAsia="Times New Roman" w:hAnsi="Montserrat" w:cs="Times New Roman"/>
        </w:rPr>
      </w:pPr>
      <w:r w:rsidRPr="009E70B8">
        <w:rPr>
          <w:rFonts w:ascii="Montserrat" w:eastAsia="Times New Roman" w:hAnsi="Montserrat" w:cs="Times New Roman"/>
        </w:rPr>
        <w:t>Cuprinde cheltuieli necesare în vederea creării condiţiilor de desfăşurare a activităţii de construcţii-montaj, din punct de vedere tehnologic şi organizatoric, dupa cum urmeaza: obţinerea autorizaţiei de construire/desfiinţare aferente lucrărilor de organizare de şantier,taxe de amplasament, închirieri semne de circulaţie, întreruperea temporară a reţelelor de transport sau distribuţie de apă, canalizare, agent termic, energie electrică, gaze naturale, a circulaţiei rutiere, feroviare, navale sau aeriene, contractele de asistenţă cu poliţia rutieră, contracte temporare cu furnizorul de energie electrică, cu furnizorul de apă şi cu unităţi de salubrizare, taxe depozit ecologic, taxe locale, chirii pentru ocuparea temporară a domeniului public,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general,costul energiei electrice şi al apei consumate în incinta organizării de şantier pe durata de execuţie a lucrărilor, costul transportului muncitorilor nelocalnici şi/sau cazarea acestora, paza şantierului, asigurarea pompierului autorizat, cheltuieli privind asigurarea securităţii şi sănătăţii în timpul execuţiei lucrărilor pe şantier.</w:t>
      </w:r>
      <w:bookmarkEnd w:id="5"/>
    </w:p>
    <w:p w14:paraId="2A3A4B7A" w14:textId="77777777" w:rsidR="00277CBB" w:rsidRPr="009E70B8" w:rsidRDefault="00277CBB" w:rsidP="00277CBB">
      <w:pPr>
        <w:numPr>
          <w:ilvl w:val="0"/>
          <w:numId w:val="14"/>
        </w:numPr>
        <w:spacing w:before="120" w:after="0" w:line="240" w:lineRule="auto"/>
        <w:jc w:val="both"/>
        <w:rPr>
          <w:rFonts w:ascii="Montserrat" w:eastAsia="Times New Roman" w:hAnsi="Montserrat" w:cs="Times New Roman"/>
          <w:b/>
          <w:i/>
          <w:iCs/>
        </w:rPr>
      </w:pPr>
      <w:bookmarkStart w:id="6" w:name="_Hlk121679402"/>
      <w:r w:rsidRPr="009E70B8">
        <w:rPr>
          <w:rFonts w:ascii="Montserrat" w:eastAsia="Times New Roman" w:hAnsi="Montserrat" w:cs="Times New Roman"/>
          <w:b/>
          <w:i/>
          <w:iCs/>
        </w:rPr>
        <w:t xml:space="preserve">Sub-categoria – 5.3 Cheltuieli diverse și neprevăzute </w:t>
      </w:r>
    </w:p>
    <w:p w14:paraId="196E3F85" w14:textId="62A36526" w:rsidR="00277CBB" w:rsidRPr="003844EC" w:rsidRDefault="00277CBB" w:rsidP="00D04489">
      <w:pPr>
        <w:autoSpaceDE w:val="0"/>
        <w:autoSpaceDN w:val="0"/>
        <w:adjustRightInd w:val="0"/>
        <w:spacing w:after="0" w:line="240" w:lineRule="auto"/>
        <w:jc w:val="both"/>
        <w:rPr>
          <w:rFonts w:ascii="Montserrat" w:eastAsia="Times New Roman" w:hAnsi="Montserrat" w:cs="Arial"/>
          <w:b/>
          <w:bCs/>
          <w:i/>
          <w:iCs/>
        </w:rPr>
      </w:pPr>
      <w:bookmarkStart w:id="7" w:name="_Hlk121679393"/>
      <w:bookmarkEnd w:id="6"/>
      <w:r w:rsidRPr="009E70B8">
        <w:rPr>
          <w:rFonts w:ascii="Montserrat" w:eastAsia="Times New Roman" w:hAnsi="Montserrat" w:cs="Times New Roman"/>
        </w:rPr>
        <w:t xml:space="preserve">Cheltuieli diverse și neprevăzute sunt considerate eligibile dacă sunt detaliate corespunzător prin documente justificative şi in procent de 10% din valoarea eligibilă cumulativă a cheltuielilor cuprinse la sub-categoriile – 1.2 Amenajarea terenului,  1.3 Amenajări pentru protecția mediului şi aducerea la starea iniţială, 1.4 Cheltuieli pentru relocarea/protecţia utilităţilor, 2 </w:t>
      </w:r>
      <w:r w:rsidRPr="00F61ED8">
        <w:rPr>
          <w:rFonts w:ascii="Montserrat" w:eastAsia="Times New Roman" w:hAnsi="Montserrat" w:cs="Times New Roman"/>
        </w:rPr>
        <w:t>Cheltuieli pentru asigurarea utilităţilor necesare obiectivului de investitii, 4.1</w:t>
      </w:r>
      <w:r w:rsidRPr="009E70B8">
        <w:rPr>
          <w:rFonts w:ascii="Montserrat" w:eastAsia="Times New Roman" w:hAnsi="Montserrat" w:cs="Times New Roman"/>
        </w:rPr>
        <w:t xml:space="preserve"> </w:t>
      </w:r>
      <w:r w:rsidRPr="003844EC">
        <w:rPr>
          <w:rFonts w:ascii="Montserrat" w:eastAsia="Times New Roman" w:hAnsi="Montserrat" w:cs="Times New Roman"/>
        </w:rPr>
        <w:t xml:space="preserve">Construcții și instalații, 4.2 Montaj </w:t>
      </w:r>
      <w:r w:rsidRPr="003844EC">
        <w:rPr>
          <w:rFonts w:ascii="Montserrat" w:eastAsia="Times New Roman" w:hAnsi="Montserrat" w:cs="Times New Roman"/>
        </w:rPr>
        <w:lastRenderedPageBreak/>
        <w:t xml:space="preserve">utilaje, echipamente tehnologice şi funcţionale, 4.3 Utilaje, echipamente tehnologice şi funcţionale care necesită montaj, </w:t>
      </w:r>
      <w:r w:rsidR="003844EC" w:rsidRPr="003844EC">
        <w:rPr>
          <w:rFonts w:ascii="Montserrat" w:eastAsia="Times New Roman" w:hAnsi="Montserrat"/>
          <w:b/>
          <w:bCs/>
          <w:i/>
          <w:iCs/>
        </w:rPr>
        <w:t>Sub-categoria  – Cheltuieli pentru amplasarea de statii si puncte de incarcare electrica</w:t>
      </w:r>
      <w:r w:rsidR="003844EC" w:rsidRPr="003844EC">
        <w:rPr>
          <w:rFonts w:ascii="Montserrat" w:eastAsia="Times New Roman" w:hAnsi="Montserrat" w:cs="Times New Roman"/>
        </w:rPr>
        <w:t xml:space="preserve">, </w:t>
      </w:r>
      <w:r w:rsidRPr="003844EC">
        <w:rPr>
          <w:rFonts w:ascii="Montserrat" w:eastAsia="Times New Roman" w:hAnsi="Montserrat" w:cs="Times New Roman"/>
        </w:rPr>
        <w:t>4.5 Dotari, 4.6 Active necorporale, din Bugetul proiectului.</w:t>
      </w:r>
    </w:p>
    <w:p w14:paraId="35878DA2" w14:textId="77777777" w:rsidR="00277CBB" w:rsidRPr="009E70B8" w:rsidRDefault="00277CBB" w:rsidP="00277CBB">
      <w:pPr>
        <w:autoSpaceDE w:val="0"/>
        <w:autoSpaceDN w:val="0"/>
        <w:adjustRightInd w:val="0"/>
        <w:ind w:left="720"/>
        <w:jc w:val="both"/>
        <w:rPr>
          <w:rFonts w:ascii="Montserrat" w:eastAsia="Times New Roman" w:hAnsi="Montserrat" w:cs="Times New Roman"/>
          <w:highlight w:val="yellow"/>
        </w:rPr>
      </w:pPr>
    </w:p>
    <w:p w14:paraId="2C516229" w14:textId="77777777" w:rsidR="00277CBB" w:rsidRPr="009E70B8" w:rsidRDefault="00277CBB" w:rsidP="00277CBB">
      <w:pPr>
        <w:jc w:val="both"/>
        <w:rPr>
          <w:rFonts w:ascii="Montserrat" w:eastAsia="Times New Roman" w:hAnsi="Montserrat" w:cs="Times New Roman"/>
        </w:rPr>
      </w:pPr>
      <w:r w:rsidRPr="009E70B8">
        <w:rPr>
          <w:rFonts w:ascii="Montserrat" w:eastAsia="Times New Roman" w:hAnsi="Montserrat" w:cs="Times New Roman"/>
        </w:rPr>
        <w:t>Cheltuielile diverse şi neprevăzute vor fi folosite în conformitate cu legislaţia în domeniul achiziţiilor publice ce face referire la modificările contractuale apărute în timpul execuţiei.</w:t>
      </w:r>
    </w:p>
    <w:p w14:paraId="492F7E5C" w14:textId="77777777" w:rsidR="00277CBB" w:rsidRPr="009E70B8" w:rsidRDefault="00277CBB" w:rsidP="00277CBB">
      <w:pPr>
        <w:jc w:val="both"/>
        <w:rPr>
          <w:rFonts w:ascii="Montserrat" w:eastAsia="Times New Roman" w:hAnsi="Montserrat" w:cs="Times New Roman"/>
        </w:rPr>
      </w:pPr>
    </w:p>
    <w:bookmarkEnd w:id="7"/>
    <w:p w14:paraId="3E0F637E" w14:textId="77777777" w:rsidR="00277CBB" w:rsidRPr="00F61ED8" w:rsidRDefault="00277CBB" w:rsidP="00277CBB">
      <w:pPr>
        <w:numPr>
          <w:ilvl w:val="0"/>
          <w:numId w:val="36"/>
        </w:numPr>
        <w:autoSpaceDE w:val="0"/>
        <w:autoSpaceDN w:val="0"/>
        <w:adjustRightInd w:val="0"/>
        <w:spacing w:after="0" w:line="240" w:lineRule="auto"/>
        <w:jc w:val="both"/>
        <w:rPr>
          <w:rFonts w:ascii="Montserrat" w:eastAsia="Times New Roman" w:hAnsi="Montserrat" w:cs="Arial"/>
          <w:b/>
          <w:bCs/>
          <w:i/>
          <w:iCs/>
        </w:rPr>
      </w:pPr>
      <w:r w:rsidRPr="00F61ED8">
        <w:rPr>
          <w:rFonts w:ascii="Montserrat" w:eastAsia="Times New Roman" w:hAnsi="Montserrat"/>
          <w:b/>
          <w:bCs/>
          <w:i/>
          <w:iCs/>
        </w:rPr>
        <w:t>Sub-categoria  – Cheltuieli pentru amplasarea de statii si puncte de incarcare electrica</w:t>
      </w:r>
      <w:r w:rsidRPr="00F61ED8">
        <w:rPr>
          <w:rFonts w:ascii="Montserrat" w:eastAsia="Times New Roman" w:hAnsi="Montserrat" w:cs="Times New Roman"/>
        </w:rPr>
        <w:t xml:space="preserve"> </w:t>
      </w:r>
    </w:p>
    <w:p w14:paraId="6F68AAF8" w14:textId="77777777" w:rsidR="00277CBB" w:rsidRPr="009E70B8" w:rsidRDefault="00277CBB" w:rsidP="00277CBB">
      <w:pPr>
        <w:autoSpaceDE w:val="0"/>
        <w:autoSpaceDN w:val="0"/>
        <w:adjustRightInd w:val="0"/>
        <w:rPr>
          <w:rFonts w:ascii="Montserrat" w:eastAsia="Times New Roman" w:hAnsi="Montserrat"/>
          <w:bCs/>
        </w:rPr>
      </w:pPr>
      <w:r w:rsidRPr="00F61ED8">
        <w:rPr>
          <w:rFonts w:ascii="Montserrat" w:eastAsia="Times New Roman" w:hAnsi="Montserrat"/>
          <w:bCs/>
        </w:rPr>
        <w:t>Sunt considerate cheltuieli eligibile</w:t>
      </w:r>
      <w:r w:rsidRPr="009E70B8">
        <w:rPr>
          <w:rFonts w:ascii="Montserrat" w:eastAsia="Times New Roman" w:hAnsi="Montserrat"/>
          <w:bCs/>
        </w:rPr>
        <w:t xml:space="preserve"> cele efectuate pentru:</w:t>
      </w:r>
    </w:p>
    <w:p w14:paraId="1D73CFE7" w14:textId="77777777" w:rsidR="00277CBB" w:rsidRPr="009E70B8" w:rsidRDefault="00277CBB" w:rsidP="00277CBB">
      <w:pPr>
        <w:autoSpaceDE w:val="0"/>
        <w:autoSpaceDN w:val="0"/>
        <w:adjustRightInd w:val="0"/>
        <w:jc w:val="both"/>
        <w:rPr>
          <w:rFonts w:ascii="Montserrat" w:eastAsia="Times New Roman" w:hAnsi="Montserrat"/>
          <w:bCs/>
        </w:rPr>
      </w:pPr>
      <w:r w:rsidRPr="009E70B8">
        <w:rPr>
          <w:rFonts w:ascii="Montserrat" w:eastAsia="Times New Roman" w:hAnsi="Montserrat"/>
          <w:bCs/>
        </w:rPr>
        <w:t>a) achiziţia de staţii de reîncărcare a vehiculelor electrice (inclusiv aplicatiile software necesare functionarii si panourile de informare),</w:t>
      </w:r>
    </w:p>
    <w:p w14:paraId="7EFB824B" w14:textId="77777777" w:rsidR="00277CBB" w:rsidRPr="009E70B8" w:rsidRDefault="00277CBB" w:rsidP="00277CBB">
      <w:pPr>
        <w:autoSpaceDE w:val="0"/>
        <w:autoSpaceDN w:val="0"/>
        <w:adjustRightInd w:val="0"/>
        <w:jc w:val="both"/>
        <w:rPr>
          <w:rFonts w:ascii="Montserrat" w:eastAsia="Times New Roman" w:hAnsi="Montserrat"/>
          <w:bCs/>
        </w:rPr>
      </w:pPr>
      <w:r w:rsidRPr="009E70B8">
        <w:rPr>
          <w:rFonts w:ascii="Montserrat" w:eastAsia="Times New Roman" w:hAnsi="Montserrat"/>
          <w:bCs/>
        </w:rPr>
        <w:t>b) lucrări de construcţii şi montaj al staţiilor de reîncărcare, inclusiv lucrarile aferente bransamentului electric executate pe amplasamentul Solicitantului,</w:t>
      </w:r>
    </w:p>
    <w:p w14:paraId="11C26BFD" w14:textId="77777777" w:rsidR="00277CBB" w:rsidRPr="009E70B8" w:rsidRDefault="00277CBB" w:rsidP="00277CBB">
      <w:pPr>
        <w:autoSpaceDE w:val="0"/>
        <w:autoSpaceDN w:val="0"/>
        <w:adjustRightInd w:val="0"/>
        <w:jc w:val="both"/>
        <w:rPr>
          <w:rFonts w:ascii="Montserrat" w:eastAsia="Times New Roman" w:hAnsi="Montserrat" w:cs="Times New Roman"/>
        </w:rPr>
      </w:pPr>
      <w:bookmarkStart w:id="8" w:name="_Hlk121679099"/>
    </w:p>
    <w:p w14:paraId="6AB57C62" w14:textId="77777777" w:rsidR="00277CBB" w:rsidRPr="009E70B8" w:rsidRDefault="00277CBB" w:rsidP="00277CBB">
      <w:pPr>
        <w:autoSpaceDE w:val="0"/>
        <w:autoSpaceDN w:val="0"/>
        <w:adjustRightInd w:val="0"/>
        <w:jc w:val="both"/>
        <w:rPr>
          <w:rFonts w:ascii="Montserrat" w:eastAsia="Times New Roman" w:hAnsi="Montserrat" w:cs="Times New Roman"/>
        </w:rPr>
      </w:pPr>
      <w:r w:rsidRPr="009E70B8">
        <w:rPr>
          <w:rFonts w:ascii="Montserrat" w:eastAsia="Times New Roman" w:hAnsi="Montserrat" w:cs="Times New Roman"/>
        </w:rPr>
        <w:t xml:space="preserve">Daca este cazul, in aceasta subcategorie pot fi eligibile si cheltuielile necesare realizarii de parcari pentru statiile de incarcare electrica, in acelasi numar cu cel al punctelor de incarcare. </w:t>
      </w:r>
      <w:bookmarkEnd w:id="8"/>
    </w:p>
    <w:p w14:paraId="4F71B3A3" w14:textId="77777777" w:rsidR="00277CBB" w:rsidRPr="009E70B8" w:rsidRDefault="00277CBB" w:rsidP="00277CBB">
      <w:pPr>
        <w:autoSpaceDE w:val="0"/>
        <w:autoSpaceDN w:val="0"/>
        <w:adjustRightInd w:val="0"/>
        <w:jc w:val="both"/>
        <w:rPr>
          <w:rFonts w:ascii="Montserrat" w:eastAsia="Times New Roman" w:hAnsi="Montserrat" w:cs="Times New Roman"/>
        </w:rPr>
      </w:pPr>
    </w:p>
    <w:p w14:paraId="58054D9A" w14:textId="77777777" w:rsidR="00277CBB" w:rsidRPr="009E70B8" w:rsidRDefault="00277CBB" w:rsidP="00277CBB">
      <w:pPr>
        <w:autoSpaceDE w:val="0"/>
        <w:autoSpaceDN w:val="0"/>
        <w:adjustRightInd w:val="0"/>
        <w:jc w:val="both"/>
        <w:rPr>
          <w:rFonts w:ascii="Montserrat" w:eastAsia="Times New Roman" w:hAnsi="Montserrat" w:cs="Times New Roman"/>
        </w:rPr>
      </w:pPr>
      <w:r w:rsidRPr="009E70B8">
        <w:rPr>
          <w:rFonts w:ascii="Montserrat" w:eastAsia="Times New Roman" w:hAnsi="Montserrat" w:cs="Times New Roman"/>
        </w:rPr>
        <w:t>La depunerea Cererii de finanțare, solicitantul va opta pentru unul din următoarele tipuri de ajutor: ajutor de minimis sau ajutor pentru investiții pentru reîncărcarea sau realimentarea vehiculelor electrice.</w:t>
      </w:r>
    </w:p>
    <w:p w14:paraId="5E7F0188" w14:textId="77777777" w:rsidR="00277CBB" w:rsidRPr="009E70B8" w:rsidRDefault="00277CBB" w:rsidP="00277CBB">
      <w:pPr>
        <w:autoSpaceDE w:val="0"/>
        <w:autoSpaceDN w:val="0"/>
        <w:adjustRightInd w:val="0"/>
        <w:jc w:val="both"/>
        <w:rPr>
          <w:rFonts w:ascii="Montserrat" w:eastAsia="Times New Roman" w:hAnsi="Montserrat" w:cs="Times New Roman"/>
        </w:rPr>
      </w:pPr>
    </w:p>
    <w:p w14:paraId="496AB086" w14:textId="77777777" w:rsidR="00277CBB" w:rsidRPr="009E70B8" w:rsidRDefault="00277CBB" w:rsidP="00277CBB">
      <w:pPr>
        <w:jc w:val="both"/>
        <w:rPr>
          <w:rFonts w:ascii="Montserrat" w:eastAsia="Times New Roman" w:hAnsi="Montserrat" w:cs="Times New Roman"/>
        </w:rPr>
      </w:pPr>
      <w:r w:rsidRPr="009E70B8">
        <w:rPr>
          <w:rFonts w:ascii="Montserrat" w:eastAsia="Times New Roman" w:hAnsi="Montserrat" w:cs="Times New Roman"/>
        </w:rPr>
        <w:t xml:space="preserve">Valoarea finanţării nerambursabile ce poate fi acordată pentru amplasarea de stații și puncte de reîncărcare electrică pentru fiecare beneficiar, </w:t>
      </w:r>
      <w:r w:rsidRPr="009E70B8">
        <w:rPr>
          <w:rFonts w:ascii="Montserrat" w:eastAsia="Times New Roman" w:hAnsi="Montserrat" w:cs="Times New Roman"/>
          <w:b/>
        </w:rPr>
        <w:t>sub formă ajutor de minimis este de minimum</w:t>
      </w:r>
      <w:r w:rsidRPr="009E70B8">
        <w:rPr>
          <w:rFonts w:ascii="Montserrat" w:eastAsia="Times New Roman" w:hAnsi="Montserrat" w:cs="Times New Roman"/>
        </w:rPr>
        <w:t xml:space="preserve"> 50.000 EUR şi maximum 200.000 EUR si aceasta nu trebuie să depăşească 98% din valoarea eligibilă a cheltuielilor finanţabile, diferența fiind suportată de beneficiar prin contribuţia financiară proprie a acestuia.</w:t>
      </w:r>
    </w:p>
    <w:p w14:paraId="1D02D0A9" w14:textId="77777777" w:rsidR="00277CBB" w:rsidRPr="009E70B8" w:rsidRDefault="00277CBB" w:rsidP="00277CBB">
      <w:pPr>
        <w:jc w:val="both"/>
        <w:rPr>
          <w:rFonts w:ascii="Montserrat" w:eastAsia="Times New Roman" w:hAnsi="Montserrat" w:cs="Times New Roman"/>
        </w:rPr>
      </w:pPr>
      <w:r w:rsidRPr="009E70B8">
        <w:rPr>
          <w:rFonts w:ascii="Montserrat" w:eastAsia="Times New Roman" w:hAnsi="Montserrat" w:cs="Times New Roman"/>
        </w:rPr>
        <w:t>Beneficiarul proiectului trebuie să asigure  contribuţie proprie de minimum 2% la din valoarea eligibilă a cheltuielilor finanţabile, precum şi finanţarea cheltuielilor neeligibile aferente proiectului, dacă este cazul.</w:t>
      </w:r>
    </w:p>
    <w:p w14:paraId="100B9DEB" w14:textId="77777777" w:rsidR="00277CBB" w:rsidRPr="009E70B8" w:rsidRDefault="00277CBB" w:rsidP="00277CBB">
      <w:pPr>
        <w:jc w:val="both"/>
        <w:rPr>
          <w:rFonts w:ascii="Montserrat" w:eastAsia="Times New Roman" w:hAnsi="Montserrat" w:cs="Times New Roman"/>
        </w:rPr>
      </w:pPr>
    </w:p>
    <w:p w14:paraId="28B5EE87" w14:textId="77777777" w:rsidR="00277CBB" w:rsidRPr="009E70B8" w:rsidRDefault="00277CBB" w:rsidP="00277CBB">
      <w:pPr>
        <w:jc w:val="both"/>
        <w:rPr>
          <w:rFonts w:ascii="Montserrat" w:eastAsia="Times New Roman" w:hAnsi="Montserrat" w:cs="Times New Roman"/>
        </w:rPr>
      </w:pPr>
      <w:r w:rsidRPr="009E70B8">
        <w:rPr>
          <w:rFonts w:ascii="Montserrat" w:eastAsia="Times New Roman" w:hAnsi="Montserrat" w:cs="Times New Roman"/>
        </w:rPr>
        <w:t xml:space="preserve">Valoarea finanţării nerambursabile ce poate fi acordată pentru amplasarea de stații și puncte de reîncărcare electrică pentru fiecare beneficiar, </w:t>
      </w:r>
      <w:r w:rsidRPr="009E70B8">
        <w:rPr>
          <w:rFonts w:ascii="Montserrat" w:eastAsia="Times New Roman" w:hAnsi="Montserrat" w:cs="Times New Roman"/>
          <w:b/>
        </w:rPr>
        <w:t>sub formă ajutor pentru investiții pentru reîncărcarea sau realimentarea infrastructurii,</w:t>
      </w:r>
      <w:r w:rsidRPr="009E70B8">
        <w:rPr>
          <w:rFonts w:ascii="Montserrat" w:eastAsia="Times New Roman" w:hAnsi="Montserrat" w:cs="Times New Roman"/>
        </w:rPr>
        <w:t xml:space="preserve"> este de </w:t>
      </w:r>
      <w:r w:rsidRPr="009E70B8">
        <w:rPr>
          <w:rFonts w:ascii="Montserrat" w:eastAsia="Times New Roman" w:hAnsi="Montserrat" w:cs="Times New Roman"/>
        </w:rPr>
        <w:lastRenderedPageBreak/>
        <w:t>minimum 50.000 EUR şi maximum 1.425.000 EUR si aceasta nu trebuie să depăşească 35% din valoarea eligibilă a cheltuielilor finanţabile, diferența fiind suportată de beneficiar prin contribuţia financiară proprie a acestuia. Beneficiarul proiectului trebuie să asigure  contribuţie proprie de minimum 65% la din valoarea eligibilă a cheltuielilor finanţabile, precum şi finanţarea cheltuielilor neeligibile aferente proiectului, dacă este cazul.</w:t>
      </w:r>
    </w:p>
    <w:p w14:paraId="668C86AF" w14:textId="77777777" w:rsidR="00277CBB" w:rsidRPr="009E70B8" w:rsidRDefault="00277CBB" w:rsidP="00277CBB">
      <w:pPr>
        <w:jc w:val="both"/>
        <w:rPr>
          <w:rFonts w:ascii="Montserrat" w:eastAsia="Times New Roman" w:hAnsi="Montserrat" w:cs="Times New Roman"/>
        </w:rPr>
      </w:pPr>
      <w:r w:rsidRPr="003844EC">
        <w:rPr>
          <w:rFonts w:ascii="Montserrat" w:eastAsia="Times New Roman" w:hAnsi="Montserrat" w:cs="Times New Roman"/>
        </w:rPr>
        <w:t>Taxa pe valoarea adăugată aferentă cheltuielilor eligibile finanțabile prin ajutor de stat pentru investiții în infrastructura de reîncărcare este eligibilă, dacă nu este finanțată și din alte fonduri publice și dacă nu este rambursabilă în temeiul legislației naționale aplicabile.</w:t>
      </w:r>
    </w:p>
    <w:p w14:paraId="3817D904" w14:textId="77777777" w:rsidR="00277CBB" w:rsidRPr="009E70B8" w:rsidRDefault="00277CBB" w:rsidP="00277CBB">
      <w:pPr>
        <w:jc w:val="both"/>
        <w:rPr>
          <w:rFonts w:ascii="Montserrat" w:eastAsia="Times New Roman" w:hAnsi="Montserrat" w:cs="Times New Roman"/>
        </w:rPr>
      </w:pPr>
    </w:p>
    <w:p w14:paraId="05ED4872" w14:textId="77777777" w:rsidR="00277CBB" w:rsidRPr="009E70B8" w:rsidRDefault="00277CBB" w:rsidP="00277CBB">
      <w:pPr>
        <w:jc w:val="both"/>
        <w:rPr>
          <w:rFonts w:ascii="Montserrat" w:eastAsia="Times New Roman" w:hAnsi="Montserrat" w:cs="Times New Roman"/>
        </w:rPr>
      </w:pPr>
      <w:r w:rsidRPr="009E70B8">
        <w:rPr>
          <w:rFonts w:ascii="Montserrat" w:eastAsia="Times New Roman" w:hAnsi="Montserrat" w:cs="Times New Roman"/>
        </w:rPr>
        <w:t>Cursul valutar la care se va calcula încadrarea în respectivele valori minime și maxime este cursul Inforeuro din luna publicării ghidului specific.</w:t>
      </w:r>
    </w:p>
    <w:p w14:paraId="7B00F6A8" w14:textId="77777777" w:rsidR="00277CBB" w:rsidRPr="009E70B8" w:rsidRDefault="00277CBB" w:rsidP="00277CBB">
      <w:pPr>
        <w:jc w:val="both"/>
        <w:rPr>
          <w:rFonts w:ascii="Montserrat" w:eastAsia="Times New Roman" w:hAnsi="Montserrat" w:cs="Times New Roman"/>
        </w:rPr>
      </w:pPr>
    </w:p>
    <w:p w14:paraId="6F03828A" w14:textId="02C47D6B" w:rsidR="00277CBB" w:rsidRPr="009E70B8" w:rsidRDefault="00277CBB" w:rsidP="00277CBB">
      <w:pPr>
        <w:jc w:val="both"/>
        <w:rPr>
          <w:rFonts w:ascii="Montserrat" w:eastAsia="Carlito" w:hAnsi="Montserrat" w:cs="Arial"/>
        </w:rPr>
      </w:pPr>
      <w:r w:rsidRPr="009E70B8">
        <w:rPr>
          <w:rFonts w:ascii="Montserrat" w:eastAsia="Carlito" w:hAnsi="Montserrat" w:cs="Arial"/>
        </w:rPr>
        <w:t xml:space="preserve">Detalii privind regulile de acordare, de cumul si intensitatea ajutoarelor de minimis si de stat pentru investitii </w:t>
      </w:r>
      <w:r w:rsidRPr="009E70B8">
        <w:rPr>
          <w:rFonts w:ascii="Montserrat" w:hAnsi="Montserrat" w:cs="Arial"/>
        </w:rPr>
        <w:t xml:space="preserve">in </w:t>
      </w:r>
      <w:r w:rsidR="00D04489">
        <w:rPr>
          <w:rFonts w:ascii="Montserrat" w:hAnsi="Montserrat" w:cs="Arial"/>
        </w:rPr>
        <w:t xml:space="preserve">infrastructura de </w:t>
      </w:r>
      <w:r w:rsidRPr="009E70B8">
        <w:rPr>
          <w:rFonts w:ascii="Montserrat" w:hAnsi="Montserrat" w:cs="Arial"/>
        </w:rPr>
        <w:t>reîncărcar</w:t>
      </w:r>
      <w:r w:rsidR="00D04489">
        <w:rPr>
          <w:rFonts w:ascii="Montserrat" w:hAnsi="Montserrat" w:cs="Arial"/>
        </w:rPr>
        <w:t>e</w:t>
      </w:r>
      <w:r w:rsidRPr="009E70B8">
        <w:rPr>
          <w:rFonts w:ascii="Montserrat" w:hAnsi="Montserrat" w:cs="Arial"/>
        </w:rPr>
        <w:t xml:space="preserve"> sau realimentar</w:t>
      </w:r>
      <w:r w:rsidR="00D04489">
        <w:rPr>
          <w:rFonts w:ascii="Montserrat" w:hAnsi="Montserrat" w:cs="Arial"/>
        </w:rPr>
        <w:t>e</w:t>
      </w:r>
      <w:r w:rsidRPr="009E70B8">
        <w:rPr>
          <w:rFonts w:ascii="Montserrat" w:eastAsia="Carlito" w:hAnsi="Montserrat" w:cs="Arial"/>
        </w:rPr>
        <w:t xml:space="preserve"> sunt prevazute in Anexa nr.19 la ghidul specific al solicitantului.</w:t>
      </w:r>
    </w:p>
    <w:p w14:paraId="74B3DD8B" w14:textId="77777777" w:rsidR="00277CBB" w:rsidRPr="009E70B8" w:rsidRDefault="00277CBB" w:rsidP="00277CBB">
      <w:pPr>
        <w:keepNext/>
        <w:numPr>
          <w:ilvl w:val="0"/>
          <w:numId w:val="8"/>
        </w:numPr>
        <w:spacing w:before="120" w:after="120" w:line="240" w:lineRule="auto"/>
        <w:ind w:left="1080"/>
        <w:jc w:val="both"/>
        <w:outlineLvl w:val="3"/>
        <w:rPr>
          <w:rFonts w:ascii="Montserrat" w:eastAsia="Times New Roman" w:hAnsi="Montserrat"/>
          <w:b/>
          <w:bCs/>
          <w:u w:val="single"/>
        </w:rPr>
      </w:pPr>
      <w:r w:rsidRPr="009E70B8">
        <w:rPr>
          <w:rFonts w:ascii="Montserrat" w:eastAsia="Times New Roman" w:hAnsi="Montserrat"/>
          <w:b/>
          <w:bCs/>
          <w:u w:val="single"/>
        </w:rPr>
        <w:t>Categoria - Echipamente/Dotari/Active Corporale</w:t>
      </w:r>
    </w:p>
    <w:p w14:paraId="33470F9D" w14:textId="77777777" w:rsidR="00277CBB" w:rsidRPr="009E70B8"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9E70B8">
        <w:rPr>
          <w:rFonts w:ascii="Montserrat" w:eastAsia="Times New Roman" w:hAnsi="Montserrat"/>
          <w:b/>
          <w:bCs/>
          <w:i/>
          <w:iCs/>
        </w:rPr>
        <w:t>Sub-categoria  - 1.1 Obţinerea terenului</w:t>
      </w:r>
    </w:p>
    <w:p w14:paraId="482EC616" w14:textId="77777777" w:rsidR="00277CBB" w:rsidRPr="009E70B8" w:rsidRDefault="00277CBB" w:rsidP="00277CBB">
      <w:pPr>
        <w:autoSpaceDE w:val="0"/>
        <w:autoSpaceDN w:val="0"/>
        <w:adjustRightInd w:val="0"/>
        <w:jc w:val="both"/>
        <w:rPr>
          <w:rFonts w:ascii="Montserrat" w:eastAsia="Times New Roman" w:hAnsi="Montserrat" w:cs="Times New Roman"/>
        </w:rPr>
      </w:pPr>
      <w:r w:rsidRPr="009E70B8">
        <w:rPr>
          <w:rFonts w:ascii="Montserrat" w:eastAsia="Times New Roman" w:hAnsi="Montserrat" w:cs="Times New Roman"/>
        </w:rPr>
        <w:t>Se includ cheltuielile efectuate pentru cumpărarea de terenuri/ exproprieri  în limita a 10% din valoarea totala eligibila a proiectului in conformitate cu prevederile art. 64 alin. (1) lit. (b) din Regulamentul (UE) 2021/1.060.</w:t>
      </w:r>
    </w:p>
    <w:p w14:paraId="457221D8" w14:textId="77777777" w:rsidR="00277CBB" w:rsidRPr="009E70B8" w:rsidRDefault="00277CBB" w:rsidP="00277CBB">
      <w:pPr>
        <w:autoSpaceDE w:val="0"/>
        <w:autoSpaceDN w:val="0"/>
        <w:adjustRightInd w:val="0"/>
        <w:jc w:val="both"/>
        <w:rPr>
          <w:rFonts w:ascii="Montserrat" w:eastAsia="Times New Roman" w:hAnsi="Montserrat" w:cs="Times New Roman"/>
        </w:rPr>
      </w:pPr>
      <w:r w:rsidRPr="009E70B8">
        <w:rPr>
          <w:rFonts w:ascii="Montserrat" w:eastAsia="Times New Roman" w:hAnsi="Montserrat" w:cs="Times New Roman"/>
        </w:rPr>
        <w:t>Nu sunt eligibile cheltuielile pentru achizitia de cladiri.</w:t>
      </w:r>
    </w:p>
    <w:p w14:paraId="46892BDE" w14:textId="77777777" w:rsidR="00277CBB" w:rsidRPr="009E70B8" w:rsidRDefault="00277CBB" w:rsidP="00277CBB">
      <w:pPr>
        <w:autoSpaceDE w:val="0"/>
        <w:autoSpaceDN w:val="0"/>
        <w:adjustRightInd w:val="0"/>
        <w:jc w:val="both"/>
        <w:rPr>
          <w:rFonts w:ascii="Montserrat" w:eastAsia="Times New Roman" w:hAnsi="Montserrat" w:cs="Times New Roman"/>
        </w:rPr>
      </w:pPr>
    </w:p>
    <w:p w14:paraId="1764B9AB" w14:textId="77777777" w:rsidR="00277CBB" w:rsidRPr="009E70B8" w:rsidRDefault="00277CBB" w:rsidP="00277CBB">
      <w:pPr>
        <w:autoSpaceDE w:val="0"/>
        <w:autoSpaceDN w:val="0"/>
        <w:adjustRightInd w:val="0"/>
        <w:jc w:val="both"/>
        <w:rPr>
          <w:rFonts w:ascii="Montserrat" w:eastAsia="Times New Roman" w:hAnsi="Montserrat" w:cs="Times New Roman"/>
        </w:rPr>
      </w:pPr>
      <w:r w:rsidRPr="009E70B8">
        <w:rPr>
          <w:rFonts w:ascii="Montserrat" w:eastAsia="Times New Roman" w:hAnsi="Montserrat" w:cs="Times New Roman"/>
        </w:rPr>
        <w:t>Valoarea terenurilor achiziționate, se va stabili pe baza evaluării efectuate de un evaluator, independent de beneficiarul operațiunii și autorizat, potrivit prevederilor </w:t>
      </w:r>
      <w:hyperlink r:id="rId9" w:history="1">
        <w:r w:rsidRPr="009E70B8">
          <w:rPr>
            <w:rFonts w:ascii="Montserrat" w:eastAsia="Times New Roman" w:hAnsi="Montserrat" w:cs="Times New Roman"/>
          </w:rPr>
          <w:t>Ordonanței Guvernului nr. 24/2011</w:t>
        </w:r>
      </w:hyperlink>
      <w:r w:rsidRPr="009E70B8">
        <w:rPr>
          <w:rFonts w:ascii="Montserrat" w:eastAsia="Times New Roman" w:hAnsi="Montserrat" w:cs="Times New Roman"/>
        </w:rPr>
        <w:t> privind unele măsuri în domeniul evaluării bunurilor, aprobată cu modificări prin </w:t>
      </w:r>
      <w:hyperlink r:id="rId10" w:history="1">
        <w:r w:rsidRPr="009E70B8">
          <w:rPr>
            <w:rFonts w:ascii="Montserrat" w:eastAsia="Times New Roman" w:hAnsi="Montserrat" w:cs="Times New Roman"/>
          </w:rPr>
          <w:t>Legea nr. 99/2013</w:t>
        </w:r>
      </w:hyperlink>
      <w:r w:rsidRPr="009E70B8">
        <w:rPr>
          <w:rFonts w:ascii="Montserrat" w:eastAsia="Times New Roman" w:hAnsi="Montserrat" w:cs="Times New Roman"/>
        </w:rPr>
        <w:t>, cu modificările și completările ulterioare, care să confirme că prețul acestuia nu excedează valoarea de piață, luând în calcul caracteristicile tehnice ale imobilului.</w:t>
      </w:r>
    </w:p>
    <w:p w14:paraId="1C60B95F" w14:textId="77777777" w:rsidR="00277CBB" w:rsidRPr="009E70B8" w:rsidRDefault="00277CBB" w:rsidP="00277CBB">
      <w:pPr>
        <w:pStyle w:val="ListParagraph"/>
        <w:numPr>
          <w:ilvl w:val="0"/>
          <w:numId w:val="12"/>
        </w:numPr>
        <w:spacing w:after="0" w:line="240" w:lineRule="auto"/>
        <w:ind w:left="709"/>
        <w:rPr>
          <w:rFonts w:ascii="Montserrat" w:eastAsia="Times New Roman" w:hAnsi="Montserrat"/>
          <w:bCs/>
          <w:i/>
          <w:iCs/>
        </w:rPr>
      </w:pPr>
      <w:r w:rsidRPr="009E70B8">
        <w:rPr>
          <w:rFonts w:ascii="Montserrat" w:eastAsia="Times New Roman" w:hAnsi="Montserrat"/>
          <w:b/>
          <w:bCs/>
          <w:i/>
          <w:iCs/>
        </w:rPr>
        <w:t xml:space="preserve"> Sub-categoria  – 4.5 Dotari </w:t>
      </w:r>
    </w:p>
    <w:p w14:paraId="45B43B77" w14:textId="77777777" w:rsidR="00277CBB" w:rsidRPr="00A9756F" w:rsidRDefault="00277CBB" w:rsidP="00277CBB">
      <w:pPr>
        <w:pStyle w:val="ListParagraph"/>
        <w:spacing w:after="0"/>
        <w:ind w:left="0"/>
        <w:jc w:val="both"/>
        <w:rPr>
          <w:rFonts w:ascii="Montserrat" w:eastAsia="Times New Roman" w:hAnsi="Montserrat"/>
          <w:bCs/>
        </w:rPr>
      </w:pPr>
      <w:r w:rsidRPr="009E70B8">
        <w:rPr>
          <w:rFonts w:ascii="Montserrat" w:eastAsia="Times New Roman" w:hAnsi="Montserrat" w:cs="Calibri"/>
          <w:bCs/>
        </w:rPr>
        <w:t>Ȋ</w:t>
      </w:r>
      <w:r w:rsidRPr="009E70B8">
        <w:rPr>
          <w:rFonts w:ascii="Montserrat" w:eastAsia="Times New Roman" w:hAnsi="Montserrat"/>
          <w:bCs/>
        </w:rPr>
        <w:t>n această sub-categorie sunt incluse cheltuielile pentru procurarea de bunuri care intră în categoria mijloacelor fixe sau obiectelor de inventar, precum: mobilier, dotări cu mijloace tehnice de apărare împotriva incendiilor, dotări de uz gospodăresc, dotări privind protecţia muncii. Cheltuielile se desfăşoară pe obiecte de construcţie</w:t>
      </w:r>
    </w:p>
    <w:p w14:paraId="2E5A28C9" w14:textId="77777777" w:rsidR="00277CBB" w:rsidRPr="009E70B8" w:rsidRDefault="00277CBB" w:rsidP="00277CBB">
      <w:pPr>
        <w:pStyle w:val="ListParagraph"/>
        <w:spacing w:after="0"/>
        <w:ind w:left="0"/>
        <w:rPr>
          <w:rFonts w:ascii="Montserrat" w:eastAsia="Times New Roman" w:hAnsi="Montserrat" w:cs="Times New Roman"/>
        </w:rPr>
      </w:pPr>
      <w:r w:rsidRPr="009E70B8">
        <w:rPr>
          <w:rFonts w:ascii="Montserrat" w:eastAsia="Times New Roman" w:hAnsi="Montserrat" w:cs="Times New Roman"/>
        </w:rPr>
        <w:t>Dupa caz, in acesta subcategorie se pot cuprinde si cheltuielile necesare realizarii actiunilor de digitalizare pentru asigurarea/cresterea sigurantei rutiere.</w:t>
      </w:r>
    </w:p>
    <w:p w14:paraId="53DB77B7" w14:textId="77777777" w:rsidR="00277CBB" w:rsidRPr="009E70B8" w:rsidRDefault="00277CBB" w:rsidP="00277CBB">
      <w:pPr>
        <w:pStyle w:val="ListParagraph"/>
        <w:spacing w:after="0"/>
        <w:ind w:left="0"/>
        <w:rPr>
          <w:rFonts w:ascii="Montserrat" w:eastAsia="Times New Roman" w:hAnsi="Montserrat" w:cs="Times New Roman"/>
        </w:rPr>
      </w:pPr>
    </w:p>
    <w:p w14:paraId="258C9960" w14:textId="77777777" w:rsidR="00277CBB" w:rsidRPr="009E70B8" w:rsidRDefault="00277CBB" w:rsidP="00277CBB">
      <w:pPr>
        <w:pStyle w:val="ListParagraph"/>
        <w:numPr>
          <w:ilvl w:val="0"/>
          <w:numId w:val="38"/>
        </w:numPr>
        <w:spacing w:before="120" w:after="120"/>
        <w:ind w:left="709" w:hanging="425"/>
        <w:jc w:val="both"/>
        <w:rPr>
          <w:rFonts w:ascii="Montserrat" w:eastAsia="Times New Roman" w:hAnsi="Montserrat"/>
          <w:b/>
          <w:bCs/>
          <w:u w:val="single"/>
        </w:rPr>
      </w:pPr>
      <w:r w:rsidRPr="009E70B8">
        <w:rPr>
          <w:rFonts w:ascii="Montserrat" w:eastAsia="Times New Roman" w:hAnsi="Montserrat"/>
          <w:b/>
          <w:bCs/>
          <w:u w:val="single"/>
        </w:rPr>
        <w:t>Categoria  - Cheltuieli cu active necorporale</w:t>
      </w:r>
    </w:p>
    <w:p w14:paraId="1DE4AEF3" w14:textId="77777777" w:rsidR="00277CBB" w:rsidRPr="009E70B8" w:rsidRDefault="00277CBB" w:rsidP="00277CBB">
      <w:pPr>
        <w:pStyle w:val="ListParagraph"/>
        <w:ind w:left="709"/>
        <w:jc w:val="both"/>
        <w:rPr>
          <w:rFonts w:ascii="Montserrat" w:eastAsia="Times New Roman" w:hAnsi="Montserrat"/>
          <w:bCs/>
          <w:i/>
          <w:iCs/>
          <w:lang w:val="it-IT"/>
        </w:rPr>
      </w:pPr>
    </w:p>
    <w:p w14:paraId="69186728" w14:textId="77777777" w:rsidR="00277CBB" w:rsidRPr="009E70B8" w:rsidRDefault="00277CBB" w:rsidP="00277CBB">
      <w:pPr>
        <w:pStyle w:val="ListParagraph"/>
        <w:numPr>
          <w:ilvl w:val="0"/>
          <w:numId w:val="37"/>
        </w:numPr>
        <w:spacing w:before="120" w:after="120"/>
        <w:jc w:val="both"/>
        <w:rPr>
          <w:rFonts w:ascii="Montserrat" w:eastAsia="Times New Roman" w:hAnsi="Montserrat"/>
          <w:lang w:val="it-IT"/>
        </w:rPr>
      </w:pPr>
      <w:r w:rsidRPr="009E70B8">
        <w:rPr>
          <w:rFonts w:ascii="Montserrat" w:eastAsia="Times New Roman" w:hAnsi="Montserrat"/>
          <w:b/>
          <w:bCs/>
          <w:i/>
          <w:iCs/>
          <w:lang w:val="it-IT"/>
        </w:rPr>
        <w:t>Sub-categoria – Cheltuieli cu active necorporale</w:t>
      </w:r>
    </w:p>
    <w:p w14:paraId="683A634A" w14:textId="77777777" w:rsidR="00277CBB" w:rsidRPr="009E70B8" w:rsidRDefault="00277CBB" w:rsidP="00277CBB">
      <w:pPr>
        <w:spacing w:before="120" w:after="120"/>
        <w:contextualSpacing/>
        <w:jc w:val="both"/>
        <w:rPr>
          <w:rFonts w:ascii="Montserrat" w:eastAsia="Times New Roman" w:hAnsi="Montserrat" w:cs="Times New Roman"/>
        </w:rPr>
      </w:pPr>
      <w:r w:rsidRPr="009E70B8">
        <w:rPr>
          <w:rFonts w:ascii="Montserrat" w:eastAsia="Times New Roman" w:hAnsi="Montserrat" w:cs="Times New Roman"/>
        </w:rPr>
        <w:t xml:space="preserve">Aceste cheltuieli sunt incluse în devizul general al proiectului la linia </w:t>
      </w:r>
      <w:r w:rsidRPr="009E70B8">
        <w:rPr>
          <w:rFonts w:ascii="Montserrat" w:eastAsia="Times New Roman" w:hAnsi="Montserrat" w:cs="Times New Roman"/>
          <w:b/>
        </w:rPr>
        <w:t xml:space="preserve">4.6. Active necorporale. </w:t>
      </w:r>
      <w:r w:rsidRPr="009E70B8">
        <w:rPr>
          <w:rFonts w:ascii="Montserrat" w:eastAsia="Times New Roman" w:hAnsi="Montserrat" w:cs="Times New Roman"/>
        </w:rPr>
        <w:t>Sunt incluse cheltuieli aferente activelor necorporale necesare proiectului aferente activitatilor eligibile menţionate în secţiunea 5.2.2 Activitati eligibile  din ghidul specific.</w:t>
      </w:r>
    </w:p>
    <w:p w14:paraId="22FFEE18" w14:textId="77777777" w:rsidR="00277CBB" w:rsidRPr="009E70B8" w:rsidRDefault="00277CBB" w:rsidP="00277CBB">
      <w:pPr>
        <w:spacing w:before="120" w:after="120"/>
        <w:contextualSpacing/>
        <w:jc w:val="both"/>
        <w:rPr>
          <w:rFonts w:ascii="Montserrat" w:eastAsia="Times New Roman" w:hAnsi="Montserrat" w:cs="Times New Roman"/>
        </w:rPr>
      </w:pPr>
      <w:r w:rsidRPr="009E70B8">
        <w:rPr>
          <w:rFonts w:ascii="Montserrat" w:eastAsia="Times New Roman" w:hAnsi="Montserrat" w:cs="Times New Roman"/>
        </w:rPr>
        <w:t>Dupa caz, in aceasta subcategorie se pot cuprinde si cheltuielile necesare realizarii actiunilor de digitalizare pentru asigurarea/cresterea sigurantei rutiere.</w:t>
      </w:r>
    </w:p>
    <w:p w14:paraId="4F5DCAE3" w14:textId="77777777" w:rsidR="00277CBB" w:rsidRPr="009E70B8" w:rsidRDefault="00277CBB" w:rsidP="00277CBB">
      <w:pPr>
        <w:spacing w:before="120" w:after="120"/>
        <w:contextualSpacing/>
        <w:jc w:val="both"/>
        <w:rPr>
          <w:rFonts w:ascii="Montserrat" w:eastAsia="Times New Roman" w:hAnsi="Montserrat" w:cs="Times New Roman"/>
          <w:b/>
        </w:rPr>
      </w:pPr>
    </w:p>
    <w:p w14:paraId="5C3D3AD5" w14:textId="77777777" w:rsidR="00277CBB" w:rsidRPr="009E70B8" w:rsidRDefault="00277CBB" w:rsidP="00277CBB">
      <w:pPr>
        <w:jc w:val="center"/>
        <w:rPr>
          <w:rFonts w:ascii="Montserrat" w:eastAsia="Times New Roman" w:hAnsi="Montserrat"/>
          <w:b/>
          <w:bCs/>
          <w:u w:val="single"/>
        </w:rPr>
      </w:pPr>
      <w:r w:rsidRPr="009E70B8">
        <w:rPr>
          <w:rFonts w:ascii="Montserrat" w:eastAsia="Times New Roman" w:hAnsi="Montserrat"/>
          <w:b/>
          <w:bCs/>
          <w:u w:val="single"/>
        </w:rPr>
        <w:t>Costuri indirecte:</w:t>
      </w:r>
    </w:p>
    <w:p w14:paraId="3406EB73" w14:textId="77777777" w:rsidR="00277CBB" w:rsidRPr="009E70B8" w:rsidRDefault="00277CBB" w:rsidP="00277CBB">
      <w:pPr>
        <w:jc w:val="both"/>
        <w:rPr>
          <w:rFonts w:ascii="Montserrat" w:eastAsia="Times New Roman" w:hAnsi="Montserrat" w:cs="Times New Roman"/>
        </w:rPr>
      </w:pPr>
    </w:p>
    <w:p w14:paraId="08836E1A" w14:textId="77777777" w:rsidR="00277CBB" w:rsidRPr="009E70B8" w:rsidRDefault="00277CBB" w:rsidP="00277CBB">
      <w:pPr>
        <w:numPr>
          <w:ilvl w:val="0"/>
          <w:numId w:val="13"/>
        </w:numPr>
        <w:spacing w:before="120" w:after="120"/>
        <w:jc w:val="both"/>
        <w:rPr>
          <w:rFonts w:ascii="Montserrat" w:eastAsia="Times New Roman" w:hAnsi="Montserrat"/>
          <w:b/>
          <w:bCs/>
          <w:u w:val="single"/>
        </w:rPr>
      </w:pPr>
      <w:r w:rsidRPr="009E70B8">
        <w:rPr>
          <w:rFonts w:ascii="Montserrat" w:eastAsia="Times New Roman" w:hAnsi="Montserrat"/>
          <w:b/>
          <w:bCs/>
          <w:u w:val="single"/>
        </w:rPr>
        <w:t xml:space="preserve">Categoria  - Cheltuieli indirecte </w:t>
      </w:r>
    </w:p>
    <w:p w14:paraId="35238E53" w14:textId="77777777" w:rsidR="00277CBB" w:rsidRPr="009E70B8" w:rsidRDefault="00277CBB" w:rsidP="00277CBB">
      <w:pPr>
        <w:pStyle w:val="ListParagraph"/>
        <w:numPr>
          <w:ilvl w:val="0"/>
          <w:numId w:val="25"/>
        </w:numPr>
        <w:spacing w:before="120" w:after="120"/>
        <w:ind w:left="720"/>
        <w:jc w:val="both"/>
        <w:rPr>
          <w:rFonts w:ascii="Montserrat" w:eastAsia="Times New Roman" w:hAnsi="Montserrat"/>
          <w:bCs/>
          <w:iCs/>
        </w:rPr>
      </w:pPr>
      <w:r w:rsidRPr="009E70B8">
        <w:rPr>
          <w:rFonts w:ascii="Montserrat" w:eastAsia="Times New Roman" w:hAnsi="Montserrat"/>
          <w:b/>
          <w:i/>
        </w:rPr>
        <w:t>Sub- categoria – Cheltuieli indirecte</w:t>
      </w:r>
      <w:r w:rsidRPr="009E70B8">
        <w:rPr>
          <w:rFonts w:ascii="Montserrat" w:eastAsia="Times New Roman" w:hAnsi="Montserrat"/>
          <w:b/>
          <w:bCs/>
          <w:u w:val="single"/>
        </w:rPr>
        <w:t xml:space="preserve"> </w:t>
      </w:r>
      <w:r w:rsidRPr="009E70B8">
        <w:rPr>
          <w:rFonts w:ascii="Montserrat" w:eastAsia="Times New Roman" w:hAnsi="Montserrat"/>
          <w:bCs/>
          <w:iCs/>
        </w:rPr>
        <w:t>(art. 54 din Regulamentul UE 2021/1060)</w:t>
      </w:r>
    </w:p>
    <w:p w14:paraId="3017C671" w14:textId="77777777" w:rsidR="00277CBB" w:rsidRPr="00F34466" w:rsidRDefault="00277CBB" w:rsidP="00277CBB">
      <w:pPr>
        <w:autoSpaceDE w:val="0"/>
        <w:autoSpaceDN w:val="0"/>
        <w:adjustRightInd w:val="0"/>
        <w:jc w:val="both"/>
        <w:rPr>
          <w:rFonts w:ascii="Montserrat" w:eastAsia="Times New Roman" w:hAnsi="Montserrat" w:cs="Arial"/>
          <w:b/>
          <w:bCs/>
          <w:i/>
          <w:iCs/>
        </w:rPr>
      </w:pPr>
      <w:r w:rsidRPr="009E70B8">
        <w:rPr>
          <w:rFonts w:ascii="Montserrat" w:eastAsia="Times New Roman" w:hAnsi="Montserrat" w:cs="Carlito"/>
          <w:bCs/>
          <w:iCs/>
          <w:lang w:val="en-US"/>
        </w:rPr>
        <w:t xml:space="preserve">In aceasta subcategorie sunt eligibile cheltuieli indirecte, in procent de 7%  (in conformitate cu art. 54 lit. (a) din Regulamentul UE 2021/1060) din valoarea cheltuielilor directe eligibile cu exceptia cheltuielilor incadrate in </w:t>
      </w:r>
      <w:r w:rsidRPr="009E70B8">
        <w:rPr>
          <w:rFonts w:ascii="Montserrat" w:eastAsia="Times New Roman" w:hAnsi="Montserrat"/>
          <w:b/>
          <w:bCs/>
          <w:i/>
          <w:iCs/>
        </w:rPr>
        <w:t xml:space="preserve">Sub-categoria  – </w:t>
      </w:r>
      <w:r w:rsidRPr="009E70B8">
        <w:rPr>
          <w:rFonts w:ascii="Montserrat" w:eastAsia="Times New Roman" w:hAnsi="Montserrat" w:cs="Carlito"/>
          <w:bCs/>
          <w:iCs/>
          <w:lang w:val="en-US"/>
        </w:rPr>
        <w:t>Cheltuieli pentru amplasarea de statii si puncte de incarcare electrica.</w:t>
      </w:r>
      <w:r w:rsidRPr="009E70B8">
        <w:rPr>
          <w:rFonts w:ascii="Montserrat" w:eastAsia="Times New Roman" w:hAnsi="Montserrat" w:cs="Times New Roman"/>
        </w:rPr>
        <w:t xml:space="preserve"> </w:t>
      </w:r>
    </w:p>
    <w:p w14:paraId="1B24B10C" w14:textId="77777777" w:rsidR="00277CBB" w:rsidRPr="009E70B8" w:rsidRDefault="00277CBB" w:rsidP="00277CBB">
      <w:pPr>
        <w:spacing w:before="120" w:after="120"/>
        <w:jc w:val="both"/>
        <w:rPr>
          <w:rFonts w:ascii="Montserrat" w:eastAsia="Times New Roman" w:hAnsi="Montserrat"/>
          <w:bCs/>
          <w:iCs/>
        </w:rPr>
      </w:pPr>
      <w:r w:rsidRPr="009E70B8">
        <w:rPr>
          <w:rFonts w:ascii="Montserrat" w:eastAsia="Times New Roman" w:hAnsi="Montserrat"/>
          <w:bCs/>
          <w:iCs/>
        </w:rPr>
        <w:t xml:space="preserve">Sunt incluse cheltuieli privind, dar fara a se limita la cele exemplificate, dupa caz: </w:t>
      </w:r>
    </w:p>
    <w:p w14:paraId="69A8E496" w14:textId="77777777" w:rsidR="00277CBB" w:rsidRPr="009E70B8" w:rsidRDefault="00277CBB" w:rsidP="00277CBB">
      <w:pPr>
        <w:pStyle w:val="ListParagraph"/>
        <w:numPr>
          <w:ilvl w:val="0"/>
          <w:numId w:val="26"/>
        </w:numPr>
        <w:spacing w:before="120" w:after="120"/>
        <w:jc w:val="both"/>
        <w:rPr>
          <w:rFonts w:ascii="Montserrat" w:eastAsia="Times New Roman" w:hAnsi="Montserrat"/>
          <w:bCs/>
          <w:iCs/>
        </w:rPr>
      </w:pPr>
      <w:r w:rsidRPr="009E70B8">
        <w:rPr>
          <w:rFonts w:ascii="Montserrat" w:eastAsia="Times New Roman" w:hAnsi="Montserrat"/>
          <w:bCs/>
          <w:iCs/>
        </w:rPr>
        <w:t xml:space="preserve">activitatile de informare si publicitate  (inclusiv masurile obligatorii de informare si publicitate prevazute in contractul de finantare – in conformitate cu Manualul de Identitate Vizuala 2021-2027) (5.4), </w:t>
      </w:r>
    </w:p>
    <w:p w14:paraId="0F56366C" w14:textId="77777777" w:rsidR="00277CBB" w:rsidRPr="009E70B8" w:rsidRDefault="00277CBB" w:rsidP="00277CBB">
      <w:pPr>
        <w:pStyle w:val="ListParagraph"/>
        <w:numPr>
          <w:ilvl w:val="0"/>
          <w:numId w:val="26"/>
        </w:numPr>
        <w:spacing w:before="120" w:after="120"/>
        <w:jc w:val="both"/>
        <w:rPr>
          <w:rFonts w:ascii="Montserrat" w:eastAsia="Times New Roman" w:hAnsi="Montserrat"/>
          <w:bCs/>
          <w:iCs/>
        </w:rPr>
      </w:pPr>
      <w:r w:rsidRPr="009E70B8">
        <w:rPr>
          <w:rFonts w:ascii="Montserrat" w:eastAsia="Times New Roman" w:hAnsi="Montserrat"/>
          <w:bCs/>
          <w:iCs/>
        </w:rPr>
        <w:t xml:space="preserve">serviciile de audit financiar (3.7) </w:t>
      </w:r>
    </w:p>
    <w:p w14:paraId="79727E3C" w14:textId="77777777" w:rsidR="00277CBB" w:rsidRPr="009E70B8" w:rsidRDefault="00277CBB" w:rsidP="00277CBB">
      <w:pPr>
        <w:pStyle w:val="ListParagraph"/>
        <w:numPr>
          <w:ilvl w:val="0"/>
          <w:numId w:val="26"/>
        </w:numPr>
        <w:spacing w:before="120" w:after="120"/>
        <w:jc w:val="both"/>
        <w:rPr>
          <w:rFonts w:ascii="Montserrat" w:eastAsia="Times New Roman" w:hAnsi="Montserrat"/>
          <w:bCs/>
          <w:iCs/>
        </w:rPr>
      </w:pPr>
      <w:r w:rsidRPr="009E70B8">
        <w:rPr>
          <w:rFonts w:ascii="Montserrat" w:eastAsia="Times New Roman" w:hAnsi="Montserrat"/>
          <w:bCs/>
          <w:iCs/>
        </w:rPr>
        <w:t>serviciile de consultanta privind organizarea procedurilor de achizitie (</w:t>
      </w:r>
      <w:r w:rsidRPr="009E70B8">
        <w:rPr>
          <w:rFonts w:ascii="Montserrat" w:eastAsia="Times New Roman" w:hAnsi="Montserrat"/>
        </w:rPr>
        <w:t>serviciile de consultanţă/asistenţă juridică în scopul intocmirii documentaţiei de atribuire şi/sau organizarii si derularii procedurilor de atribuire a contractelor de achiziţie publică</w:t>
      </w:r>
      <w:r w:rsidRPr="009E70B8">
        <w:rPr>
          <w:rFonts w:ascii="Montserrat" w:eastAsia="Times New Roman" w:hAnsi="Montserrat"/>
          <w:bCs/>
          <w:iCs/>
        </w:rPr>
        <w:t>)(3.6)</w:t>
      </w:r>
    </w:p>
    <w:p w14:paraId="3861BC0F" w14:textId="77777777" w:rsidR="00277CBB" w:rsidRPr="009E70B8" w:rsidRDefault="00277CBB" w:rsidP="00277CBB">
      <w:pPr>
        <w:pStyle w:val="ListParagraph"/>
        <w:numPr>
          <w:ilvl w:val="0"/>
          <w:numId w:val="26"/>
        </w:numPr>
        <w:spacing w:before="120" w:after="120"/>
        <w:jc w:val="both"/>
        <w:rPr>
          <w:rFonts w:ascii="Montserrat" w:eastAsia="Times New Roman" w:hAnsi="Montserrat"/>
          <w:bCs/>
          <w:iCs/>
        </w:rPr>
      </w:pPr>
      <w:r w:rsidRPr="009E70B8">
        <w:rPr>
          <w:rFonts w:ascii="Montserrat" w:eastAsia="Times New Roman" w:hAnsi="Montserrat" w:cs="Times New Roman"/>
        </w:rPr>
        <w:t>serviciile de consultanţă pentru elaborarea documentatiei  de finantare</w:t>
      </w:r>
      <w:r w:rsidRPr="009E70B8">
        <w:rPr>
          <w:rFonts w:ascii="Montserrat" w:eastAsia="Times New Roman" w:hAnsi="Montserrat"/>
          <w:bCs/>
          <w:iCs/>
        </w:rPr>
        <w:t xml:space="preserve"> si </w:t>
      </w:r>
      <w:r w:rsidRPr="009E70B8">
        <w:rPr>
          <w:rFonts w:ascii="Montserrat" w:eastAsia="Times New Roman" w:hAnsi="Montserrat"/>
        </w:rPr>
        <w:t>serviciile de consultanţă în domeniul managementului proiectului (3.7)</w:t>
      </w:r>
    </w:p>
    <w:p w14:paraId="18785375" w14:textId="77777777" w:rsidR="00277CBB" w:rsidRPr="009E70B8" w:rsidRDefault="00277CBB" w:rsidP="00277CBB">
      <w:pPr>
        <w:pStyle w:val="ListParagraph"/>
        <w:numPr>
          <w:ilvl w:val="0"/>
          <w:numId w:val="26"/>
        </w:numPr>
        <w:spacing w:before="120" w:after="120"/>
        <w:jc w:val="both"/>
        <w:rPr>
          <w:rFonts w:ascii="Montserrat" w:eastAsia="Times New Roman" w:hAnsi="Montserrat"/>
          <w:bCs/>
          <w:iCs/>
        </w:rPr>
      </w:pPr>
      <w:r w:rsidRPr="009E70B8">
        <w:rPr>
          <w:rFonts w:ascii="Montserrat" w:eastAsia="Times New Roman" w:hAnsi="Montserrat" w:cs="Times New Roman"/>
        </w:rPr>
        <w:t>studiile geotehnice, geologice, hidrologice, hidrogeotehnice, fotogrammetrice, topografice, de stabilitate ale terenului pe care se amplasează obiectivul de investiţie, raport privind impactul asupra mediului, studii de specialitate necesare în funcţie de specificul investiţiei: studii de trafic şi studii de circulaţie, etc (3.1)</w:t>
      </w:r>
    </w:p>
    <w:p w14:paraId="5B267855" w14:textId="77777777" w:rsidR="00277CBB" w:rsidRPr="009E70B8" w:rsidRDefault="00277CBB" w:rsidP="00277CBB">
      <w:pPr>
        <w:pStyle w:val="ListParagraph"/>
        <w:numPr>
          <w:ilvl w:val="0"/>
          <w:numId w:val="26"/>
        </w:numPr>
        <w:spacing w:before="120" w:after="120"/>
        <w:jc w:val="both"/>
        <w:rPr>
          <w:rFonts w:ascii="Montserrat" w:eastAsia="Times New Roman" w:hAnsi="Montserrat" w:cs="Times New Roman"/>
        </w:rPr>
      </w:pPr>
      <w:r w:rsidRPr="009E70B8">
        <w:rPr>
          <w:rFonts w:ascii="Montserrat" w:eastAsia="Times New Roman" w:hAnsi="Montserrat" w:cs="Times New Roman"/>
        </w:rPr>
        <w:t>documentaţiile suport şi obținere avize, acorduri, autorizații (3.2)</w:t>
      </w:r>
    </w:p>
    <w:p w14:paraId="6DE343FF" w14:textId="77777777" w:rsidR="00277CBB" w:rsidRPr="009E70B8" w:rsidRDefault="00277CBB" w:rsidP="00277CBB">
      <w:pPr>
        <w:pStyle w:val="ListParagraph"/>
        <w:numPr>
          <w:ilvl w:val="0"/>
          <w:numId w:val="26"/>
        </w:numPr>
        <w:spacing w:before="120" w:after="120"/>
        <w:jc w:val="both"/>
        <w:rPr>
          <w:rFonts w:ascii="Montserrat" w:eastAsia="Times New Roman" w:hAnsi="Montserrat" w:cs="Times New Roman"/>
        </w:rPr>
      </w:pPr>
      <w:r w:rsidRPr="009E70B8">
        <w:rPr>
          <w:rFonts w:ascii="Montserrat" w:eastAsia="Times New Roman" w:hAnsi="Montserrat" w:cs="Times New Roman"/>
        </w:rPr>
        <w:t>expertizarea tehnică a construcţiilor existente, a structurilor şi/sau, după caz, a proiectelor tehnice, inclusiv întocmirea de către expertul tehnic a raportului de expertiză tehnică (3.3)</w:t>
      </w:r>
    </w:p>
    <w:p w14:paraId="42B475CA" w14:textId="77777777" w:rsidR="00277CBB" w:rsidRPr="009E70B8" w:rsidRDefault="00277CBB" w:rsidP="00277CBB">
      <w:pPr>
        <w:pStyle w:val="ListParagraph"/>
        <w:numPr>
          <w:ilvl w:val="0"/>
          <w:numId w:val="26"/>
        </w:numPr>
        <w:spacing w:before="120" w:after="120"/>
        <w:jc w:val="both"/>
        <w:rPr>
          <w:rFonts w:ascii="Montserrat" w:eastAsia="Times New Roman" w:hAnsi="Montserrat" w:cs="Times New Roman"/>
        </w:rPr>
      </w:pPr>
      <w:r w:rsidRPr="009E70B8">
        <w:rPr>
          <w:rFonts w:ascii="Montserrat" w:eastAsia="Times New Roman" w:hAnsi="Montserrat" w:cs="Times New Roman"/>
        </w:rPr>
        <w:lastRenderedPageBreak/>
        <w:t>Proiectarea: tema de proiectare, studiu de prefezabilitate, studiu de fezabilitate/documentaţie de avizare a lucrărilor de intervenţii şi deviz general, documentaţiile tehnice necesare în vederea obţinerii avizelor/acordurilor/autorizaţiilor, verificarea tehnică de calitate a proiectului tehnic şi a detaliilor de execuţie, proiect tehnic şi detalii de execuţie (3.5)</w:t>
      </w:r>
    </w:p>
    <w:p w14:paraId="20178C71" w14:textId="77777777" w:rsidR="00277CBB" w:rsidRPr="009E70B8" w:rsidRDefault="00277CBB" w:rsidP="00277CBB">
      <w:pPr>
        <w:pStyle w:val="ListParagraph"/>
        <w:numPr>
          <w:ilvl w:val="0"/>
          <w:numId w:val="26"/>
        </w:numPr>
        <w:spacing w:before="120" w:after="120"/>
        <w:jc w:val="both"/>
        <w:rPr>
          <w:rFonts w:ascii="Montserrat" w:eastAsia="Times New Roman" w:hAnsi="Montserrat" w:cs="Times New Roman"/>
        </w:rPr>
      </w:pPr>
      <w:r w:rsidRPr="009E70B8">
        <w:rPr>
          <w:rFonts w:ascii="Montserrat" w:eastAsia="Times New Roman" w:hAnsi="Montserrat" w:cs="Times New Roman"/>
        </w:rPr>
        <w:t>asistenţa tehnică din partea proiectantului (3.8.1)</w:t>
      </w:r>
    </w:p>
    <w:p w14:paraId="42739E85" w14:textId="77777777" w:rsidR="00277CBB" w:rsidRPr="009E70B8" w:rsidRDefault="00277CBB" w:rsidP="00277CBB">
      <w:pPr>
        <w:pStyle w:val="ListParagraph"/>
        <w:numPr>
          <w:ilvl w:val="0"/>
          <w:numId w:val="26"/>
        </w:numPr>
        <w:spacing w:before="120" w:after="120"/>
        <w:jc w:val="both"/>
        <w:rPr>
          <w:rFonts w:ascii="Montserrat" w:eastAsia="Times New Roman" w:hAnsi="Montserrat" w:cs="Times New Roman"/>
        </w:rPr>
      </w:pPr>
      <w:r w:rsidRPr="009E70B8">
        <w:rPr>
          <w:rFonts w:ascii="Montserrat" w:eastAsia="Times New Roman" w:hAnsi="Montserrat" w:cs="Times New Roman"/>
        </w:rPr>
        <w:t>asistenta tehnica din partea dirigintilor de santier (3.8.2)</w:t>
      </w:r>
    </w:p>
    <w:p w14:paraId="68953B7E" w14:textId="77777777" w:rsidR="00277CBB" w:rsidRPr="009E70B8" w:rsidRDefault="00277CBB" w:rsidP="00277CBB">
      <w:pPr>
        <w:pStyle w:val="ListParagraph"/>
        <w:numPr>
          <w:ilvl w:val="0"/>
          <w:numId w:val="26"/>
        </w:numPr>
        <w:spacing w:before="120" w:after="120"/>
        <w:jc w:val="both"/>
        <w:rPr>
          <w:rFonts w:ascii="Montserrat" w:eastAsia="Times New Roman" w:hAnsi="Montserrat" w:cs="Times New Roman"/>
        </w:rPr>
      </w:pPr>
      <w:r w:rsidRPr="009E70B8">
        <w:rPr>
          <w:rFonts w:ascii="Montserrat" w:eastAsia="Times New Roman" w:hAnsi="Montserrat" w:cs="Times New Roman"/>
        </w:rPr>
        <w:t>cheltuielile pentru comisioane, cote, taxe (5.2)</w:t>
      </w:r>
    </w:p>
    <w:p w14:paraId="40182F2F" w14:textId="77777777" w:rsidR="00277CBB" w:rsidRPr="009E70B8" w:rsidRDefault="00277CBB" w:rsidP="00277CBB">
      <w:pPr>
        <w:pStyle w:val="ListParagraph"/>
        <w:numPr>
          <w:ilvl w:val="0"/>
          <w:numId w:val="26"/>
        </w:numPr>
        <w:spacing w:before="120" w:after="120"/>
        <w:jc w:val="both"/>
        <w:rPr>
          <w:rFonts w:ascii="Montserrat" w:eastAsia="Times New Roman" w:hAnsi="Montserrat"/>
          <w:iCs/>
        </w:rPr>
      </w:pPr>
      <w:r w:rsidRPr="009E70B8">
        <w:rPr>
          <w:rFonts w:ascii="Montserrat" w:eastAsia="Times New Roman" w:hAnsi="Montserrat"/>
          <w:iCs/>
        </w:rPr>
        <w:t>etc.</w:t>
      </w:r>
    </w:p>
    <w:p w14:paraId="7AD6F2D1" w14:textId="77777777" w:rsidR="00277CBB" w:rsidRPr="009E70B8" w:rsidRDefault="00277CBB" w:rsidP="00277CBB">
      <w:pPr>
        <w:autoSpaceDE w:val="0"/>
        <w:autoSpaceDN w:val="0"/>
        <w:adjustRightInd w:val="0"/>
        <w:jc w:val="both"/>
        <w:rPr>
          <w:rFonts w:ascii="Montserrat" w:eastAsia="Times New Roman" w:hAnsi="Montserrat"/>
          <w:b/>
          <w:bCs/>
          <w:iCs/>
        </w:rPr>
      </w:pPr>
      <w:r w:rsidRPr="009E70B8">
        <w:rPr>
          <w:rFonts w:ascii="Montserrat" w:eastAsia="Times New Roman" w:hAnsi="Montserrat"/>
          <w:b/>
          <w:bCs/>
          <w:iCs/>
        </w:rPr>
        <w:t xml:space="preserve">In cadrul acestei prioritati, in stabilirea bazei de calcul pentru cheltuielile indirecte, nu se vor lua in considerare cheltuielile pentru amplasarea de statii si puncte de incarcare electrica. </w:t>
      </w:r>
    </w:p>
    <w:p w14:paraId="3151C37F" w14:textId="77777777" w:rsidR="00671723" w:rsidRPr="008D0D14" w:rsidRDefault="00671723" w:rsidP="00541E0F">
      <w:pPr>
        <w:jc w:val="center"/>
        <w:rPr>
          <w:rFonts w:ascii="Trebuchet MS" w:hAnsi="Trebuchet MS"/>
          <w:sz w:val="20"/>
          <w:szCs w:val="20"/>
        </w:rPr>
      </w:pPr>
    </w:p>
    <w:sectPr w:rsidR="00671723" w:rsidRPr="008D0D14" w:rsidSect="009D7468">
      <w:headerReference w:type="default" r:id="rId11"/>
      <w:footerReference w:type="default" r:id="rId12"/>
      <w:pgSz w:w="11906" w:h="16838"/>
      <w:pgMar w:top="12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4EC4D" w14:textId="77777777" w:rsidR="004706FD" w:rsidRDefault="004706FD" w:rsidP="0088512B">
      <w:pPr>
        <w:spacing w:after="0" w:line="240" w:lineRule="auto"/>
      </w:pPr>
      <w:r>
        <w:separator/>
      </w:r>
    </w:p>
  </w:endnote>
  <w:endnote w:type="continuationSeparator" w:id="0">
    <w:p w14:paraId="211B934E" w14:textId="77777777" w:rsidR="004706FD" w:rsidRDefault="004706FD"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944852"/>
      <w:docPartObj>
        <w:docPartGallery w:val="Page Numbers (Bottom of Page)"/>
        <w:docPartUnique/>
      </w:docPartObj>
    </w:sdtPr>
    <w:sdtEndPr>
      <w:rPr>
        <w:noProof/>
      </w:rPr>
    </w:sdtEndPr>
    <w:sdtContent>
      <w:p w14:paraId="0F52B6E8" w14:textId="77777777" w:rsidR="00444C68" w:rsidRDefault="00444C68">
        <w:pPr>
          <w:pStyle w:val="Footer"/>
          <w:jc w:val="right"/>
        </w:pPr>
        <w:r>
          <w:fldChar w:fldCharType="begin"/>
        </w:r>
        <w:r>
          <w:instrText xml:space="preserve"> PAGE   \* MERGEFORMAT </w:instrText>
        </w:r>
        <w:r>
          <w:fldChar w:fldCharType="separate"/>
        </w:r>
        <w:r w:rsidR="00EF1B92">
          <w:rPr>
            <w:noProof/>
          </w:rPr>
          <w:t>6</w:t>
        </w:r>
        <w:r>
          <w:rPr>
            <w:noProof/>
          </w:rPr>
          <w:fldChar w:fldCharType="end"/>
        </w:r>
      </w:p>
    </w:sdtContent>
  </w:sdt>
  <w:p w14:paraId="733FA08B" w14:textId="77777777" w:rsidR="00444C68" w:rsidRDefault="00444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7D880" w14:textId="77777777" w:rsidR="004706FD" w:rsidRDefault="004706FD" w:rsidP="0088512B">
      <w:pPr>
        <w:spacing w:after="0" w:line="240" w:lineRule="auto"/>
      </w:pPr>
      <w:r>
        <w:separator/>
      </w:r>
    </w:p>
  </w:footnote>
  <w:footnote w:type="continuationSeparator" w:id="0">
    <w:p w14:paraId="53E289D5" w14:textId="77777777" w:rsidR="004706FD" w:rsidRDefault="004706FD" w:rsidP="00885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5646" w14:textId="77777777" w:rsidR="0088512B" w:rsidRPr="0088512B" w:rsidRDefault="0088512B" w:rsidP="0088512B">
    <w:pPr>
      <w:spacing w:before="120" w:after="120" w:line="240" w:lineRule="auto"/>
      <w:rPr>
        <w:rFonts w:ascii="Trebuchet MS" w:eastAsia="Times New Roman" w:hAnsi="Trebuchet MS" w:cs="Times New Roman"/>
        <w:sz w:val="20"/>
        <w:szCs w:val="24"/>
        <w:lang w:eastAsia="en-US"/>
      </w:rPr>
    </w:pPr>
  </w:p>
  <w:p w14:paraId="2D5C8A68" w14:textId="77777777" w:rsidR="0088512B" w:rsidRPr="0088512B" w:rsidRDefault="0088512B" w:rsidP="00885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385"/>
    <w:multiLevelType w:val="hybridMultilevel"/>
    <w:tmpl w:val="480C69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7"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3"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45701570">
    <w:abstractNumId w:val="32"/>
  </w:num>
  <w:num w:numId="2" w16cid:durableId="1810170080">
    <w:abstractNumId w:val="29"/>
  </w:num>
  <w:num w:numId="3" w16cid:durableId="994190465">
    <w:abstractNumId w:val="12"/>
  </w:num>
  <w:num w:numId="4" w16cid:durableId="1299147565">
    <w:abstractNumId w:val="24"/>
  </w:num>
  <w:num w:numId="5" w16cid:durableId="1492986623">
    <w:abstractNumId w:val="24"/>
  </w:num>
  <w:num w:numId="6" w16cid:durableId="1043217647">
    <w:abstractNumId w:val="6"/>
  </w:num>
  <w:num w:numId="7" w16cid:durableId="261501102">
    <w:abstractNumId w:val="26"/>
  </w:num>
  <w:num w:numId="8" w16cid:durableId="914046065">
    <w:abstractNumId w:val="16"/>
  </w:num>
  <w:num w:numId="9" w16cid:durableId="778111149">
    <w:abstractNumId w:val="34"/>
  </w:num>
  <w:num w:numId="10" w16cid:durableId="952446392">
    <w:abstractNumId w:val="1"/>
  </w:num>
  <w:num w:numId="11" w16cid:durableId="1264730419">
    <w:abstractNumId w:val="5"/>
  </w:num>
  <w:num w:numId="12" w16cid:durableId="1266034108">
    <w:abstractNumId w:val="37"/>
  </w:num>
  <w:num w:numId="13" w16cid:durableId="1211111593">
    <w:abstractNumId w:val="3"/>
  </w:num>
  <w:num w:numId="14" w16cid:durableId="90472088">
    <w:abstractNumId w:val="10"/>
  </w:num>
  <w:num w:numId="15" w16cid:durableId="2004430983">
    <w:abstractNumId w:val="4"/>
  </w:num>
  <w:num w:numId="16" w16cid:durableId="306860796">
    <w:abstractNumId w:val="19"/>
  </w:num>
  <w:num w:numId="17" w16cid:durableId="1922450048">
    <w:abstractNumId w:val="21"/>
  </w:num>
  <w:num w:numId="18" w16cid:durableId="1173372143">
    <w:abstractNumId w:val="18"/>
  </w:num>
  <w:num w:numId="19" w16cid:durableId="417364927">
    <w:abstractNumId w:val="33"/>
  </w:num>
  <w:num w:numId="20" w16cid:durableId="972751965">
    <w:abstractNumId w:val="31"/>
  </w:num>
  <w:num w:numId="21" w16cid:durableId="726879134">
    <w:abstractNumId w:val="22"/>
  </w:num>
  <w:num w:numId="22" w16cid:durableId="981736012">
    <w:abstractNumId w:val="11"/>
  </w:num>
  <w:num w:numId="23" w16cid:durableId="1867018938">
    <w:abstractNumId w:val="28"/>
  </w:num>
  <w:num w:numId="24" w16cid:durableId="1750225905">
    <w:abstractNumId w:val="13"/>
  </w:num>
  <w:num w:numId="25" w16cid:durableId="1059783528">
    <w:abstractNumId w:val="30"/>
  </w:num>
  <w:num w:numId="26" w16cid:durableId="2097238184">
    <w:abstractNumId w:val="36"/>
  </w:num>
  <w:num w:numId="27" w16cid:durableId="1461343241">
    <w:abstractNumId w:val="35"/>
  </w:num>
  <w:num w:numId="28" w16cid:durableId="1539664077">
    <w:abstractNumId w:val="0"/>
  </w:num>
  <w:num w:numId="29" w16cid:durableId="39988055">
    <w:abstractNumId w:val="27"/>
  </w:num>
  <w:num w:numId="30" w16cid:durableId="1791626630">
    <w:abstractNumId w:val="14"/>
  </w:num>
  <w:num w:numId="31" w16cid:durableId="1105229888">
    <w:abstractNumId w:val="7"/>
  </w:num>
  <w:num w:numId="32" w16cid:durableId="1589148078">
    <w:abstractNumId w:val="25"/>
  </w:num>
  <w:num w:numId="33" w16cid:durableId="1088161235">
    <w:abstractNumId w:val="15"/>
  </w:num>
  <w:num w:numId="34" w16cid:durableId="1310095280">
    <w:abstractNumId w:val="38"/>
  </w:num>
  <w:num w:numId="35" w16cid:durableId="1325819412">
    <w:abstractNumId w:val="2"/>
  </w:num>
  <w:num w:numId="36" w16cid:durableId="352877460">
    <w:abstractNumId w:val="9"/>
  </w:num>
  <w:num w:numId="37" w16cid:durableId="999507490">
    <w:abstractNumId w:val="17"/>
  </w:num>
  <w:num w:numId="38" w16cid:durableId="1367095054">
    <w:abstractNumId w:val="23"/>
  </w:num>
  <w:num w:numId="39" w16cid:durableId="1301569216">
    <w:abstractNumId w:val="8"/>
  </w:num>
  <w:num w:numId="40" w16cid:durableId="760566957">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B0CDE"/>
    <w:rsid w:val="000B3EEB"/>
    <w:rsid w:val="000C115A"/>
    <w:rsid w:val="000C192E"/>
    <w:rsid w:val="000C517F"/>
    <w:rsid w:val="000C5D5D"/>
    <w:rsid w:val="000D048C"/>
    <w:rsid w:val="000D1248"/>
    <w:rsid w:val="000D17F5"/>
    <w:rsid w:val="000D3AE0"/>
    <w:rsid w:val="000D3B90"/>
    <w:rsid w:val="000D4EF1"/>
    <w:rsid w:val="000D591A"/>
    <w:rsid w:val="000E079C"/>
    <w:rsid w:val="000E4E77"/>
    <w:rsid w:val="000E65AE"/>
    <w:rsid w:val="000E69B0"/>
    <w:rsid w:val="000E7304"/>
    <w:rsid w:val="000F60A3"/>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402AD"/>
    <w:rsid w:val="001539D4"/>
    <w:rsid w:val="00160CE3"/>
    <w:rsid w:val="00160F5D"/>
    <w:rsid w:val="0016144B"/>
    <w:rsid w:val="00171657"/>
    <w:rsid w:val="001728D3"/>
    <w:rsid w:val="00173285"/>
    <w:rsid w:val="00173289"/>
    <w:rsid w:val="00176B2B"/>
    <w:rsid w:val="00180EAB"/>
    <w:rsid w:val="00181AD3"/>
    <w:rsid w:val="00182F16"/>
    <w:rsid w:val="00184BE4"/>
    <w:rsid w:val="00184F8C"/>
    <w:rsid w:val="001A0E54"/>
    <w:rsid w:val="001A18C1"/>
    <w:rsid w:val="001A2FE5"/>
    <w:rsid w:val="001B482E"/>
    <w:rsid w:val="001B651C"/>
    <w:rsid w:val="001C160F"/>
    <w:rsid w:val="001C2CF3"/>
    <w:rsid w:val="001C5161"/>
    <w:rsid w:val="001C6D5C"/>
    <w:rsid w:val="001C7424"/>
    <w:rsid w:val="001D4DE1"/>
    <w:rsid w:val="001D5178"/>
    <w:rsid w:val="001D5244"/>
    <w:rsid w:val="001E1EF1"/>
    <w:rsid w:val="001E5735"/>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77CBB"/>
    <w:rsid w:val="00280D18"/>
    <w:rsid w:val="0028681A"/>
    <w:rsid w:val="00291290"/>
    <w:rsid w:val="00297083"/>
    <w:rsid w:val="002A0139"/>
    <w:rsid w:val="002A0B92"/>
    <w:rsid w:val="002A44E4"/>
    <w:rsid w:val="002A4700"/>
    <w:rsid w:val="002A4AC8"/>
    <w:rsid w:val="002B4E78"/>
    <w:rsid w:val="002B56E1"/>
    <w:rsid w:val="002C26B1"/>
    <w:rsid w:val="002C3781"/>
    <w:rsid w:val="002D165B"/>
    <w:rsid w:val="002D468A"/>
    <w:rsid w:val="002D730B"/>
    <w:rsid w:val="002E065F"/>
    <w:rsid w:val="002E1A93"/>
    <w:rsid w:val="002E2A45"/>
    <w:rsid w:val="002E6F1E"/>
    <w:rsid w:val="002F28D3"/>
    <w:rsid w:val="00301A06"/>
    <w:rsid w:val="0031048A"/>
    <w:rsid w:val="00312BF9"/>
    <w:rsid w:val="00314FB9"/>
    <w:rsid w:val="0031662C"/>
    <w:rsid w:val="003179C8"/>
    <w:rsid w:val="00320860"/>
    <w:rsid w:val="003214F1"/>
    <w:rsid w:val="0032204B"/>
    <w:rsid w:val="00326E9C"/>
    <w:rsid w:val="00332FE4"/>
    <w:rsid w:val="00335B59"/>
    <w:rsid w:val="00340D55"/>
    <w:rsid w:val="00342041"/>
    <w:rsid w:val="00342C7D"/>
    <w:rsid w:val="00343F19"/>
    <w:rsid w:val="00356493"/>
    <w:rsid w:val="00360013"/>
    <w:rsid w:val="00360CBA"/>
    <w:rsid w:val="00361261"/>
    <w:rsid w:val="003614CE"/>
    <w:rsid w:val="00361990"/>
    <w:rsid w:val="00370555"/>
    <w:rsid w:val="00374DC9"/>
    <w:rsid w:val="00375BE1"/>
    <w:rsid w:val="003771D5"/>
    <w:rsid w:val="003837DF"/>
    <w:rsid w:val="003844EC"/>
    <w:rsid w:val="00391831"/>
    <w:rsid w:val="00391E22"/>
    <w:rsid w:val="00392B01"/>
    <w:rsid w:val="00392B4E"/>
    <w:rsid w:val="003958F2"/>
    <w:rsid w:val="003A00A4"/>
    <w:rsid w:val="003A1251"/>
    <w:rsid w:val="003A638A"/>
    <w:rsid w:val="003B1E9B"/>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894"/>
    <w:rsid w:val="003F543A"/>
    <w:rsid w:val="003F5663"/>
    <w:rsid w:val="003F6F6D"/>
    <w:rsid w:val="00410B9E"/>
    <w:rsid w:val="00410F21"/>
    <w:rsid w:val="00412BB4"/>
    <w:rsid w:val="00417A43"/>
    <w:rsid w:val="00420DCC"/>
    <w:rsid w:val="00422A95"/>
    <w:rsid w:val="00425BE0"/>
    <w:rsid w:val="00432773"/>
    <w:rsid w:val="004368FB"/>
    <w:rsid w:val="00437575"/>
    <w:rsid w:val="004435CB"/>
    <w:rsid w:val="0044407E"/>
    <w:rsid w:val="00444C68"/>
    <w:rsid w:val="00445BFB"/>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2C8A"/>
    <w:rsid w:val="00473CEC"/>
    <w:rsid w:val="004758BD"/>
    <w:rsid w:val="00477565"/>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994"/>
    <w:rsid w:val="005942EB"/>
    <w:rsid w:val="005945CA"/>
    <w:rsid w:val="00594BE6"/>
    <w:rsid w:val="00595D7E"/>
    <w:rsid w:val="00595E9A"/>
    <w:rsid w:val="005A1393"/>
    <w:rsid w:val="005A172D"/>
    <w:rsid w:val="005A3514"/>
    <w:rsid w:val="005B1B1B"/>
    <w:rsid w:val="005B32CB"/>
    <w:rsid w:val="005B41D6"/>
    <w:rsid w:val="005B6346"/>
    <w:rsid w:val="005B7657"/>
    <w:rsid w:val="005C2889"/>
    <w:rsid w:val="005C6D4F"/>
    <w:rsid w:val="005C7002"/>
    <w:rsid w:val="005C79FA"/>
    <w:rsid w:val="005D1540"/>
    <w:rsid w:val="005D4106"/>
    <w:rsid w:val="005E27E4"/>
    <w:rsid w:val="005E2B4E"/>
    <w:rsid w:val="005E530D"/>
    <w:rsid w:val="005E65DB"/>
    <w:rsid w:val="005F2B8E"/>
    <w:rsid w:val="005F3200"/>
    <w:rsid w:val="005F3324"/>
    <w:rsid w:val="005F3CE1"/>
    <w:rsid w:val="005F75B7"/>
    <w:rsid w:val="00600D25"/>
    <w:rsid w:val="006029CD"/>
    <w:rsid w:val="00603394"/>
    <w:rsid w:val="00606B4D"/>
    <w:rsid w:val="006100ED"/>
    <w:rsid w:val="0061218D"/>
    <w:rsid w:val="00613365"/>
    <w:rsid w:val="00615093"/>
    <w:rsid w:val="00615B9A"/>
    <w:rsid w:val="00617B61"/>
    <w:rsid w:val="006232DB"/>
    <w:rsid w:val="00625BC6"/>
    <w:rsid w:val="006279CD"/>
    <w:rsid w:val="00632ED6"/>
    <w:rsid w:val="006371C8"/>
    <w:rsid w:val="00642FD4"/>
    <w:rsid w:val="00644FE1"/>
    <w:rsid w:val="006510F9"/>
    <w:rsid w:val="00655903"/>
    <w:rsid w:val="006613C8"/>
    <w:rsid w:val="0066624E"/>
    <w:rsid w:val="0066741F"/>
    <w:rsid w:val="006676D4"/>
    <w:rsid w:val="006705F8"/>
    <w:rsid w:val="00671723"/>
    <w:rsid w:val="006736F4"/>
    <w:rsid w:val="00680E53"/>
    <w:rsid w:val="0068565C"/>
    <w:rsid w:val="0068776F"/>
    <w:rsid w:val="00690D2E"/>
    <w:rsid w:val="0069183B"/>
    <w:rsid w:val="00692145"/>
    <w:rsid w:val="00696333"/>
    <w:rsid w:val="006B1BAD"/>
    <w:rsid w:val="006B7433"/>
    <w:rsid w:val="006C7366"/>
    <w:rsid w:val="006D2047"/>
    <w:rsid w:val="006D27AB"/>
    <w:rsid w:val="006D2E32"/>
    <w:rsid w:val="006D799E"/>
    <w:rsid w:val="006D7B72"/>
    <w:rsid w:val="006D7DDA"/>
    <w:rsid w:val="006E02EC"/>
    <w:rsid w:val="006E2423"/>
    <w:rsid w:val="006E4FC0"/>
    <w:rsid w:val="006E5864"/>
    <w:rsid w:val="006F4331"/>
    <w:rsid w:val="006F519D"/>
    <w:rsid w:val="006F69B2"/>
    <w:rsid w:val="00703A10"/>
    <w:rsid w:val="00706201"/>
    <w:rsid w:val="0071172A"/>
    <w:rsid w:val="00711CE3"/>
    <w:rsid w:val="00712217"/>
    <w:rsid w:val="00717BB2"/>
    <w:rsid w:val="00724A56"/>
    <w:rsid w:val="00730A80"/>
    <w:rsid w:val="0073168A"/>
    <w:rsid w:val="0073270F"/>
    <w:rsid w:val="00737D8E"/>
    <w:rsid w:val="007441B5"/>
    <w:rsid w:val="00750FCE"/>
    <w:rsid w:val="00752F9E"/>
    <w:rsid w:val="00753EAD"/>
    <w:rsid w:val="00754F36"/>
    <w:rsid w:val="00761BC5"/>
    <w:rsid w:val="007701E3"/>
    <w:rsid w:val="00771110"/>
    <w:rsid w:val="00783259"/>
    <w:rsid w:val="00784048"/>
    <w:rsid w:val="00786731"/>
    <w:rsid w:val="00792729"/>
    <w:rsid w:val="007A05ED"/>
    <w:rsid w:val="007A2E36"/>
    <w:rsid w:val="007A7380"/>
    <w:rsid w:val="007C704F"/>
    <w:rsid w:val="007C7FA8"/>
    <w:rsid w:val="007D0ACE"/>
    <w:rsid w:val="007D19D2"/>
    <w:rsid w:val="007D1FD6"/>
    <w:rsid w:val="007D306B"/>
    <w:rsid w:val="007D59F2"/>
    <w:rsid w:val="007D61C7"/>
    <w:rsid w:val="007E0B02"/>
    <w:rsid w:val="007E1FF8"/>
    <w:rsid w:val="007E5FA9"/>
    <w:rsid w:val="007F241C"/>
    <w:rsid w:val="007F473C"/>
    <w:rsid w:val="007F4BA7"/>
    <w:rsid w:val="00801FCC"/>
    <w:rsid w:val="00806DB9"/>
    <w:rsid w:val="00807B4C"/>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2701"/>
    <w:rsid w:val="00864CD6"/>
    <w:rsid w:val="00866057"/>
    <w:rsid w:val="00870AC9"/>
    <w:rsid w:val="00873D93"/>
    <w:rsid w:val="008802A9"/>
    <w:rsid w:val="00882206"/>
    <w:rsid w:val="00883986"/>
    <w:rsid w:val="0088512B"/>
    <w:rsid w:val="008907B2"/>
    <w:rsid w:val="008957EC"/>
    <w:rsid w:val="008A10E4"/>
    <w:rsid w:val="008B0E7B"/>
    <w:rsid w:val="008B24D0"/>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71F5"/>
    <w:rsid w:val="008F0209"/>
    <w:rsid w:val="008F103E"/>
    <w:rsid w:val="008F39C9"/>
    <w:rsid w:val="008F50D2"/>
    <w:rsid w:val="0091033E"/>
    <w:rsid w:val="00912574"/>
    <w:rsid w:val="00912CA5"/>
    <w:rsid w:val="00922716"/>
    <w:rsid w:val="009313D1"/>
    <w:rsid w:val="009420A5"/>
    <w:rsid w:val="0094383A"/>
    <w:rsid w:val="00945F8B"/>
    <w:rsid w:val="00956D86"/>
    <w:rsid w:val="00962837"/>
    <w:rsid w:val="0096462C"/>
    <w:rsid w:val="00965C0A"/>
    <w:rsid w:val="0096793E"/>
    <w:rsid w:val="00967C89"/>
    <w:rsid w:val="00972543"/>
    <w:rsid w:val="0097447D"/>
    <w:rsid w:val="00987EB0"/>
    <w:rsid w:val="00996045"/>
    <w:rsid w:val="00997100"/>
    <w:rsid w:val="009A04AF"/>
    <w:rsid w:val="009B1D81"/>
    <w:rsid w:val="009B1EDC"/>
    <w:rsid w:val="009B4817"/>
    <w:rsid w:val="009B7902"/>
    <w:rsid w:val="009C3867"/>
    <w:rsid w:val="009C42FF"/>
    <w:rsid w:val="009C47EA"/>
    <w:rsid w:val="009D1B62"/>
    <w:rsid w:val="009D6131"/>
    <w:rsid w:val="009D7468"/>
    <w:rsid w:val="009E26F7"/>
    <w:rsid w:val="009F1154"/>
    <w:rsid w:val="009F33B4"/>
    <w:rsid w:val="00A007B6"/>
    <w:rsid w:val="00A00FEF"/>
    <w:rsid w:val="00A01B11"/>
    <w:rsid w:val="00A02190"/>
    <w:rsid w:val="00A04FC5"/>
    <w:rsid w:val="00A06C50"/>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D44C4"/>
    <w:rsid w:val="00AD52E5"/>
    <w:rsid w:val="00AD6002"/>
    <w:rsid w:val="00AE3FB6"/>
    <w:rsid w:val="00AE51E6"/>
    <w:rsid w:val="00AE7657"/>
    <w:rsid w:val="00AF337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C05"/>
    <w:rsid w:val="00C45CB7"/>
    <w:rsid w:val="00C45FB3"/>
    <w:rsid w:val="00C54428"/>
    <w:rsid w:val="00C71629"/>
    <w:rsid w:val="00C7232F"/>
    <w:rsid w:val="00C77926"/>
    <w:rsid w:val="00C812AB"/>
    <w:rsid w:val="00C82302"/>
    <w:rsid w:val="00C82BD7"/>
    <w:rsid w:val="00C84CAC"/>
    <w:rsid w:val="00C869FE"/>
    <w:rsid w:val="00C90520"/>
    <w:rsid w:val="00C90E2D"/>
    <w:rsid w:val="00C93B53"/>
    <w:rsid w:val="00C97A4E"/>
    <w:rsid w:val="00CA3900"/>
    <w:rsid w:val="00CB121C"/>
    <w:rsid w:val="00CB28AA"/>
    <w:rsid w:val="00CB4673"/>
    <w:rsid w:val="00CB5379"/>
    <w:rsid w:val="00CB5A30"/>
    <w:rsid w:val="00CC15EC"/>
    <w:rsid w:val="00CC1E12"/>
    <w:rsid w:val="00CC45C6"/>
    <w:rsid w:val="00CD55DE"/>
    <w:rsid w:val="00CD6030"/>
    <w:rsid w:val="00CD7198"/>
    <w:rsid w:val="00CE29B5"/>
    <w:rsid w:val="00CE34D2"/>
    <w:rsid w:val="00CE4C0C"/>
    <w:rsid w:val="00CE5C84"/>
    <w:rsid w:val="00CE652D"/>
    <w:rsid w:val="00CE6D27"/>
    <w:rsid w:val="00CE710B"/>
    <w:rsid w:val="00CF13AF"/>
    <w:rsid w:val="00CF3B8D"/>
    <w:rsid w:val="00CF3F05"/>
    <w:rsid w:val="00CF6F25"/>
    <w:rsid w:val="00D00698"/>
    <w:rsid w:val="00D012FA"/>
    <w:rsid w:val="00D013A1"/>
    <w:rsid w:val="00D025F0"/>
    <w:rsid w:val="00D04489"/>
    <w:rsid w:val="00D17FAB"/>
    <w:rsid w:val="00D25A3C"/>
    <w:rsid w:val="00D26383"/>
    <w:rsid w:val="00D2748F"/>
    <w:rsid w:val="00D301A8"/>
    <w:rsid w:val="00D31EDE"/>
    <w:rsid w:val="00D4021D"/>
    <w:rsid w:val="00D41A1E"/>
    <w:rsid w:val="00D428F2"/>
    <w:rsid w:val="00D45D29"/>
    <w:rsid w:val="00D462A2"/>
    <w:rsid w:val="00D5181E"/>
    <w:rsid w:val="00D54CCA"/>
    <w:rsid w:val="00D60A11"/>
    <w:rsid w:val="00D653A1"/>
    <w:rsid w:val="00D723CE"/>
    <w:rsid w:val="00D731C0"/>
    <w:rsid w:val="00D73D24"/>
    <w:rsid w:val="00D745EF"/>
    <w:rsid w:val="00D76F1D"/>
    <w:rsid w:val="00D8032E"/>
    <w:rsid w:val="00D815D3"/>
    <w:rsid w:val="00D83F85"/>
    <w:rsid w:val="00D85A9C"/>
    <w:rsid w:val="00D86A34"/>
    <w:rsid w:val="00DA1A4C"/>
    <w:rsid w:val="00DA48B4"/>
    <w:rsid w:val="00DB1DF2"/>
    <w:rsid w:val="00DB2DC9"/>
    <w:rsid w:val="00DB3207"/>
    <w:rsid w:val="00DB65CD"/>
    <w:rsid w:val="00DC0819"/>
    <w:rsid w:val="00DC492F"/>
    <w:rsid w:val="00DC5483"/>
    <w:rsid w:val="00DC5BDB"/>
    <w:rsid w:val="00DC6BC0"/>
    <w:rsid w:val="00DC6F1F"/>
    <w:rsid w:val="00DC736F"/>
    <w:rsid w:val="00DD0271"/>
    <w:rsid w:val="00DD0CC0"/>
    <w:rsid w:val="00DD6435"/>
    <w:rsid w:val="00DE1BA0"/>
    <w:rsid w:val="00DE26CF"/>
    <w:rsid w:val="00DE52D6"/>
    <w:rsid w:val="00DF0753"/>
    <w:rsid w:val="00DF1DBD"/>
    <w:rsid w:val="00DF6A53"/>
    <w:rsid w:val="00E02656"/>
    <w:rsid w:val="00E059C6"/>
    <w:rsid w:val="00E07D07"/>
    <w:rsid w:val="00E07E2E"/>
    <w:rsid w:val="00E10F3A"/>
    <w:rsid w:val="00E2187C"/>
    <w:rsid w:val="00E25865"/>
    <w:rsid w:val="00E26C5C"/>
    <w:rsid w:val="00E34382"/>
    <w:rsid w:val="00E34497"/>
    <w:rsid w:val="00E36032"/>
    <w:rsid w:val="00E36B7B"/>
    <w:rsid w:val="00E36E88"/>
    <w:rsid w:val="00E36E9B"/>
    <w:rsid w:val="00E37022"/>
    <w:rsid w:val="00E37227"/>
    <w:rsid w:val="00E414B4"/>
    <w:rsid w:val="00E432A4"/>
    <w:rsid w:val="00E45275"/>
    <w:rsid w:val="00E50097"/>
    <w:rsid w:val="00E52C57"/>
    <w:rsid w:val="00E55845"/>
    <w:rsid w:val="00E57BEF"/>
    <w:rsid w:val="00E61D8D"/>
    <w:rsid w:val="00E64AB5"/>
    <w:rsid w:val="00E66DAD"/>
    <w:rsid w:val="00E706B3"/>
    <w:rsid w:val="00E73738"/>
    <w:rsid w:val="00E75155"/>
    <w:rsid w:val="00E833CA"/>
    <w:rsid w:val="00E83F53"/>
    <w:rsid w:val="00E84367"/>
    <w:rsid w:val="00E868B6"/>
    <w:rsid w:val="00E9114A"/>
    <w:rsid w:val="00E931AF"/>
    <w:rsid w:val="00E96FC8"/>
    <w:rsid w:val="00E97771"/>
    <w:rsid w:val="00E97E45"/>
    <w:rsid w:val="00EA4556"/>
    <w:rsid w:val="00EA6021"/>
    <w:rsid w:val="00EA75D1"/>
    <w:rsid w:val="00EB08D6"/>
    <w:rsid w:val="00EB236F"/>
    <w:rsid w:val="00EB3F8F"/>
    <w:rsid w:val="00EB6709"/>
    <w:rsid w:val="00EB7F1D"/>
    <w:rsid w:val="00EC0F39"/>
    <w:rsid w:val="00EC1DF8"/>
    <w:rsid w:val="00EC33F3"/>
    <w:rsid w:val="00EC6A66"/>
    <w:rsid w:val="00ED1004"/>
    <w:rsid w:val="00EE02FC"/>
    <w:rsid w:val="00EE31B0"/>
    <w:rsid w:val="00EE67FE"/>
    <w:rsid w:val="00EE7BBC"/>
    <w:rsid w:val="00EF1B92"/>
    <w:rsid w:val="00EF7B25"/>
    <w:rsid w:val="00F0480E"/>
    <w:rsid w:val="00F07C0F"/>
    <w:rsid w:val="00F16A75"/>
    <w:rsid w:val="00F1722F"/>
    <w:rsid w:val="00F21F8F"/>
    <w:rsid w:val="00F2217C"/>
    <w:rsid w:val="00F22486"/>
    <w:rsid w:val="00F22961"/>
    <w:rsid w:val="00F27DAF"/>
    <w:rsid w:val="00F3015B"/>
    <w:rsid w:val="00F32862"/>
    <w:rsid w:val="00F3442D"/>
    <w:rsid w:val="00F4041E"/>
    <w:rsid w:val="00F4198A"/>
    <w:rsid w:val="00F438FE"/>
    <w:rsid w:val="00F47103"/>
    <w:rsid w:val="00F50D89"/>
    <w:rsid w:val="00F52D9B"/>
    <w:rsid w:val="00F565AF"/>
    <w:rsid w:val="00F619DB"/>
    <w:rsid w:val="00F61ED8"/>
    <w:rsid w:val="00F6387C"/>
    <w:rsid w:val="00F66330"/>
    <w:rsid w:val="00F67940"/>
    <w:rsid w:val="00F70FCE"/>
    <w:rsid w:val="00F744DD"/>
    <w:rsid w:val="00F756EC"/>
    <w:rsid w:val="00F760B8"/>
    <w:rsid w:val="00F76A2A"/>
    <w:rsid w:val="00F80BFC"/>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45CB"/>
    <w:rsid w:val="00FC5107"/>
    <w:rsid w:val="00FD0119"/>
    <w:rsid w:val="00FD387A"/>
    <w:rsid w:val="00FE1D48"/>
    <w:rsid w:val="00FE2684"/>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884E4"/>
  <w15:docId w15:val="{D6F798BF-AA38-4D19-A0C4-A068DA2F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rsid w:val="0066741F"/>
    <w:rPr>
      <w:sz w:val="16"/>
      <w:szCs w:val="16"/>
    </w:rPr>
  </w:style>
  <w:style w:type="paragraph" w:styleId="CommentText">
    <w:name w:val="annotation text"/>
    <w:basedOn w:val="Normal"/>
    <w:link w:val="CommentTextChar"/>
    <w:uiPriority w:val="99"/>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egislatie.just.ro/Public/DetaliiDocumentAfis/147003" TargetMode="External"/><Relationship Id="rId4" Type="http://schemas.openxmlformats.org/officeDocument/2006/relationships/styles" Target="styles.xml"/><Relationship Id="rId9" Type="http://schemas.openxmlformats.org/officeDocument/2006/relationships/hyperlink" Target="https://legislatie.just.ro/Public/DetaliiDocumentAfis/15019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7881329-62E0-4EC7-B376-4A58AA6F5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7</Pages>
  <Words>2438</Words>
  <Characters>13898</Characters>
  <Application>Microsoft Office Word</Application>
  <DocSecurity>0</DocSecurity>
  <Lines>115</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Strungariu Liliana</cp:lastModifiedBy>
  <cp:revision>28</cp:revision>
  <cp:lastPrinted>2017-09-27T06:53:00Z</cp:lastPrinted>
  <dcterms:created xsi:type="dcterms:W3CDTF">2023-05-23T07:45:00Z</dcterms:created>
  <dcterms:modified xsi:type="dcterms:W3CDTF">2023-06-19T07:33:00Z</dcterms:modified>
</cp:coreProperties>
</file>